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090" w14:textId="66DB0393" w:rsidR="006218D3" w:rsidRDefault="006218D3" w:rsidP="006218D3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Brief – Progetto e stage (</w:t>
      </w:r>
      <w:r w:rsidR="0014083C">
        <w:rPr>
          <w:rFonts w:ascii="Helvetica Neue" w:eastAsia="Helvetica Neue" w:hAnsi="Helvetica Neue" w:cs="Helvetica Neue"/>
          <w:b/>
          <w:sz w:val="20"/>
          <w:szCs w:val="20"/>
        </w:rPr>
        <w:t>225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ore) – </w:t>
      </w:r>
      <w:r w:rsidRPr="006218D3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 w:rsidRPr="006218D3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 xml:space="preserve"> ANNO</w:t>
      </w:r>
    </w:p>
    <w:p w14:paraId="073A4641" w14:textId="77777777" w:rsidR="006218D3" w:rsidRDefault="006218D3" w:rsidP="006218D3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Il brief contiene i contenuti principali e gli obiettivi di progetto assegnati agli studenti. Il progetto potrà essere svolto durante il periodo di stage e richiederà comunque una restituzione da parte degli studenti in forma di report finale. Le imprese si impegneranno a seguire lo studente durante l’esecuzione del progetto assegnato e a certificare le ore dedicate al tirocinio. L’università affiancherà lo studente in fase di esecuzione del progetto e redazione del report finale.</w:t>
      </w:r>
    </w:p>
    <w:p w14:paraId="61A5D918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2865160" w14:textId="48077D83" w:rsidR="006218D3" w:rsidRDefault="006218D3" w:rsidP="006218D3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Soggetto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ragione sociale impresa)</w:t>
      </w:r>
    </w:p>
    <w:p w14:paraId="65EC99AD" w14:textId="77777777" w:rsidR="006218D3" w:rsidRDefault="006218D3" w:rsidP="006218D3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Tutor impresa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d’impresa)</w:t>
      </w:r>
    </w:p>
    <w:p w14:paraId="40D07ED4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>Tutor Università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università, assegnato dal dipartimento di comunicazione ed economia):</w:t>
      </w:r>
    </w:p>
    <w:p w14:paraId="199E63F5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C6D78C8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Strumenti previsti per il tirocinante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gli strumenti/mezzi che il tirocinante dovrà essere in grado di gestire; per esempio: basi di dati, software, tools digitali)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 </w:t>
      </w:r>
    </w:p>
    <w:p w14:paraId="3EBF7523" w14:textId="77777777" w:rsidR="006218D3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1FD8985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Obiettivo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l’obiettivo assegnato al tirocinante/ai tirocinanti)</w:t>
      </w:r>
    </w:p>
    <w:p w14:paraId="069189F0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18656EC4" w14:textId="77777777" w:rsidR="006218D3" w:rsidRDefault="006218D3" w:rsidP="006218D3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Delivery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 la consegna prevista: oltre a svolgere l’attività di tirocinio, il tirocinante/i tirocinanti dovranno essere in grado di produrre un report contenente la descrizione del progetto assegnato, con l’indicazione dei risultati emersi)</w:t>
      </w:r>
    </w:p>
    <w:p w14:paraId="06571FFC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5772C4A9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Numero di studenti da coinvolgere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da 1 a 5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): </w:t>
      </w:r>
    </w:p>
    <w:p w14:paraId="68EF777C" w14:textId="77777777" w:rsidR="006218D3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1C060A83" w14:textId="77777777" w:rsidR="006218D3" w:rsidRDefault="006218D3" w:rsidP="006218D3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Attività di tirocinio - principali riferimenti agli insegnamenti fruiti dagli studenti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su quali contenuti principali sarà incentrato lo stage)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268"/>
        <w:gridCol w:w="7075"/>
      </w:tblGrid>
      <w:tr w:rsidR="006218D3" w14:paraId="097334FB" w14:textId="77777777" w:rsidTr="002B0FFF">
        <w:tc>
          <w:tcPr>
            <w:tcW w:w="279" w:type="dxa"/>
          </w:tcPr>
          <w:p w14:paraId="2ECE0DFF" w14:textId="77777777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FBB146" w14:textId="60B9015B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dei dati per il marketing digitale II</w:t>
            </w:r>
          </w:p>
        </w:tc>
        <w:tc>
          <w:tcPr>
            <w:tcW w:w="7075" w:type="dxa"/>
          </w:tcPr>
          <w:p w14:paraId="791A9A6A" w14:textId="5C92499E" w:rsidR="006218D3" w:rsidRPr="006218D3" w:rsidRDefault="009055EE" w:rsidP="006218D3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Big data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analytics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- </w:t>
            </w:r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Data </w:t>
            </w:r>
            <w:proofErr w:type="spell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warehouse</w:t>
            </w:r>
            <w:proofErr w:type="spell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, flussi informativi, banche dati, dataset. </w:t>
            </w:r>
            <w:proofErr w:type="spell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Stutture</w:t>
            </w:r>
            <w:proofErr w:type="spell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delle banche dati e relazioni tra i data </w:t>
            </w:r>
            <w:proofErr w:type="spell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set.Data</w:t>
            </w:r>
            <w:proofErr w:type="spell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proofErr w:type="spell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cleaning</w:t>
            </w:r>
            <w:proofErr w:type="spell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Data mining. Text mining: un caso particolare di data </w:t>
            </w:r>
            <w:proofErr w:type="spellStart"/>
            <w:proofErr w:type="gram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mining.Sentiment</w:t>
            </w:r>
            <w:proofErr w:type="spellEnd"/>
            <w:proofErr w:type="gram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proofErr w:type="spellStart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analysis</w:t>
            </w:r>
            <w:proofErr w:type="spellEnd"/>
            <w:r w:rsidR="006218D3"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.</w:t>
            </w:r>
          </w:p>
          <w:p w14:paraId="653CC7FB" w14:textId="6152DB4E" w:rsidR="006218D3" w:rsidRPr="006218D3" w:rsidRDefault="006218D3" w:rsidP="006218D3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T</w:t>
            </w:r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ecniche di analisi </w:t>
            </w:r>
            <w:proofErr w:type="spellStart"/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>multivarita</w:t>
            </w:r>
            <w:proofErr w:type="spellEnd"/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-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Tecniche di classificazione: cluster </w:t>
            </w: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analysis</w:t>
            </w:r>
            <w:proofErr w:type="spellEnd"/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e alberi di classificazione</w:t>
            </w:r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-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Tecniche di riduzione delle dimensioni: analisi delle componenti principali; analisi delle corrispondenze multiple; analisi fattoriale</w:t>
            </w:r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>.</w:t>
            </w:r>
          </w:p>
          <w:p w14:paraId="1FCCA8C4" w14:textId="21267B0F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Multidim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nsional</w:t>
            </w:r>
            <w:proofErr w:type="spellEnd"/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scaling.</w:t>
            </w:r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Modelli multivariati: modello di regressione lineare.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Modello di regressione logistica. Modelli per dati con struttura gerarchica.</w:t>
            </w:r>
            <w:r w:rsidR="009055E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Cenno a modelli per dati in serie storica.</w:t>
            </w:r>
          </w:p>
        </w:tc>
      </w:tr>
      <w:tr w:rsidR="006218D3" w:rsidRPr="00CE5C63" w14:paraId="3A506345" w14:textId="77777777" w:rsidTr="002B0FFF">
        <w:tc>
          <w:tcPr>
            <w:tcW w:w="279" w:type="dxa"/>
          </w:tcPr>
          <w:p w14:paraId="23C4497E" w14:textId="77777777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44251D" w14:textId="0CAE7811" w:rsidR="006218D3" w:rsidRDefault="00B41D7A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dell’economia digitale II</w:t>
            </w:r>
          </w:p>
        </w:tc>
        <w:tc>
          <w:tcPr>
            <w:tcW w:w="7075" w:type="dxa"/>
          </w:tcPr>
          <w:p w14:paraId="1D50A82C" w14:textId="7D3CFBEA" w:rsidR="006218D3" w:rsidRPr="00CE5C63" w:rsidRDefault="00CE5C6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Elementi di diritto commerciale ed elementi di diritto industriale alla luce del diritto digitale. Diritto della impresa e informativa: start up e nuove srl</w:t>
            </w:r>
            <w:r w:rsidR="002B0FFF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Regolazione della comunicazione commerciale ed internet.</w:t>
            </w:r>
            <w:r w:rsidR="002B0FFF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Profili di proprietà industriale nell'economia digitale</w:t>
            </w:r>
            <w:r w:rsidR="002B0FFF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Il web e la Finanza alternativa: aspetti normativi</w:t>
            </w:r>
            <w:r w:rsidR="002B0FFF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La valutazione dei siti web: cenni giuridici, contabili e fiscali.</w:t>
            </w:r>
          </w:p>
        </w:tc>
      </w:tr>
      <w:tr w:rsidR="00B41D7A" w:rsidRPr="00CE5C63" w14:paraId="78591542" w14:textId="77777777" w:rsidTr="002B0FFF">
        <w:tc>
          <w:tcPr>
            <w:tcW w:w="279" w:type="dxa"/>
          </w:tcPr>
          <w:p w14:paraId="32A94E79" w14:textId="77777777" w:rsidR="00B41D7A" w:rsidRDefault="00B41D7A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344CDA" w14:textId="57F6B120" w:rsidR="00B41D7A" w:rsidRDefault="00B41D7A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Informatica II</w:t>
            </w:r>
          </w:p>
        </w:tc>
        <w:tc>
          <w:tcPr>
            <w:tcW w:w="7075" w:type="dxa"/>
          </w:tcPr>
          <w:p w14:paraId="05751952" w14:textId="4D91D8FD" w:rsidR="002B0FFF" w:rsidRPr="002B0FFF" w:rsidRDefault="009055EE" w:rsidP="002B0FF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2B0FFF">
              <w:rPr>
                <w:rFonts w:ascii="Helvetica Neue" w:eastAsia="Helvetica Neue" w:hAnsi="Helvetica Neue" w:cs="Helvetica Neue"/>
                <w:sz w:val="18"/>
                <w:szCs w:val="18"/>
              </w:rPr>
              <w:t>Il corso fornisce competenze teoriche e pratiche per la progettazione di videocomunicazioni digitali da distribuire nella rete Internet e da visualizzare nell'ambiente Web.</w:t>
            </w:r>
            <w:r w:rsidR="002B0FFF" w:rsidRPr="002B0FFF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Le conoscenze acquisite attraverso l’apprendimento consentiranno di utilizzare software di video/image editing. Internet e Web. Lo scenario Social. La distribuzione dei contenuti. Immagini. Video</w:t>
            </w:r>
          </w:p>
        </w:tc>
      </w:tr>
      <w:tr w:rsidR="006218D3" w:rsidRPr="009055EE" w14:paraId="279D2049" w14:textId="77777777" w:rsidTr="002B0FFF">
        <w:tc>
          <w:tcPr>
            <w:tcW w:w="279" w:type="dxa"/>
          </w:tcPr>
          <w:p w14:paraId="3D9CAFEB" w14:textId="77777777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159B4B" w14:textId="77777777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M1</w:t>
            </w:r>
          </w:p>
        </w:tc>
        <w:tc>
          <w:tcPr>
            <w:tcW w:w="7075" w:type="dxa"/>
          </w:tcPr>
          <w:p w14:paraId="3AF36CAE" w14:textId="4CB7A0DE" w:rsidR="006218D3" w:rsidRPr="009055EE" w:rsidRDefault="00B41D7A" w:rsidP="00FD39F5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9055EE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Brand trust and loyalty </w:t>
            </w:r>
            <w:proofErr w:type="gramStart"/>
            <w:r w:rsidRPr="009055EE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in</w:t>
            </w:r>
            <w:proofErr w:type="gramEnd"/>
            <w:r w:rsidRPr="009055EE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 the internet; Managing digital communities; Geotargeting; Salesforce Brand engagement in social media; Video storytelling; Communication and Editorial Planning; Case Histories</w:t>
            </w:r>
          </w:p>
        </w:tc>
      </w:tr>
      <w:tr w:rsidR="006218D3" w:rsidRPr="009055EE" w14:paraId="0BC49F38" w14:textId="77777777" w:rsidTr="002B0FFF">
        <w:tc>
          <w:tcPr>
            <w:tcW w:w="279" w:type="dxa"/>
          </w:tcPr>
          <w:p w14:paraId="51EC5886" w14:textId="77777777" w:rsidR="006218D3" w:rsidRPr="00B41D7A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30CFBDF" w14:textId="77777777" w:rsidR="006218D3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M2</w:t>
            </w:r>
          </w:p>
        </w:tc>
        <w:tc>
          <w:tcPr>
            <w:tcW w:w="7075" w:type="dxa"/>
          </w:tcPr>
          <w:p w14:paraId="13999E0B" w14:textId="1EDCD0C5" w:rsidR="005514D7" w:rsidRPr="005514D7" w:rsidRDefault="005514D7" w:rsidP="005514D7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Se</w:t>
            </w:r>
            <w:r w:rsidRPr="005514D7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arch Marketing; Paid search; Media Planning e Social Media Advertising</w:t>
            </w:r>
          </w:p>
          <w:p w14:paraId="54278921" w14:textId="0750D475" w:rsidR="006218D3" w:rsidRPr="005514D7" w:rsidRDefault="006218D3" w:rsidP="00FD39F5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</w:p>
        </w:tc>
      </w:tr>
    </w:tbl>
    <w:p w14:paraId="111CCDDC" w14:textId="77777777" w:rsidR="006218D3" w:rsidRPr="005514D7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  <w:lang w:val="en-US"/>
        </w:rPr>
      </w:pPr>
    </w:p>
    <w:p w14:paraId="51AEDC11" w14:textId="77777777" w:rsidR="009055EE" w:rsidRDefault="009055EE" w:rsidP="009055EE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Periodo di avvio dell’attività di stage </w:t>
      </w:r>
      <w:r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(indicare, per cortesia, l’arco temporale in cui si prevedere di poter ospitare i tirocinanti, anche più esteso rispetto al monte ore previsto</w:t>
      </w:r>
      <w:r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, al fine di migliorare l’appaiamento con gli studenti</w:t>
      </w:r>
      <w:r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)</w:t>
      </w:r>
      <w:r w:rsidRPr="009055EE">
        <w:rPr>
          <w:rFonts w:ascii="Helvetica Neue" w:eastAsia="Helvetica Neue" w:hAnsi="Helvetica Neue" w:cs="Helvetica Neue"/>
          <w:bCs/>
          <w:sz w:val="20"/>
          <w:szCs w:val="20"/>
        </w:rPr>
        <w:t>:</w:t>
      </w:r>
      <w:r w:rsidRPr="009055EE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6A21D6AB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F355EA0" w14:textId="77777777" w:rsidR="006218D3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Planning delle attività </w:t>
      </w:r>
      <w:r>
        <w:rPr>
          <w:rFonts w:ascii="Helvetica Neue" w:eastAsia="Helvetica Neue" w:hAnsi="Helvetica Neue" w:cs="Helvetica Neue"/>
          <w:i/>
          <w:sz w:val="20"/>
          <w:szCs w:val="20"/>
        </w:rPr>
        <w:t>(fornire, per cortesia, una sintetica indicazione della programmazione delle attività previste durante il periodo di stage)</w:t>
      </w:r>
    </w:p>
    <w:p w14:paraId="23832C09" w14:textId="77777777" w:rsidR="006218D3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A3D12EF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Modalità di svolgimento dello stage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: </w:t>
      </w:r>
    </w:p>
    <w:p w14:paraId="140C4779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Presenza</w:t>
      </w:r>
    </w:p>
    <w:p w14:paraId="361EAF1F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Mista</w:t>
      </w:r>
    </w:p>
    <w:p w14:paraId="38E39004" w14:textId="27994981" w:rsidR="006218D3" w:rsidRDefault="006218D3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Distanza (solo smart-working)</w:t>
      </w:r>
    </w:p>
    <w:sectPr w:rsidR="006218D3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677F"/>
    <w:multiLevelType w:val="hybridMultilevel"/>
    <w:tmpl w:val="A0D0C572"/>
    <w:lvl w:ilvl="0" w:tplc="20D4B540">
      <w:start w:val="1"/>
      <w:numFmt w:val="decimal"/>
      <w:lvlText w:val="%1)"/>
      <w:lvlJc w:val="left"/>
      <w:pPr>
        <w:ind w:left="323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0506FF9A">
      <w:numFmt w:val="bullet"/>
      <w:lvlText w:val="•"/>
      <w:lvlJc w:val="left"/>
      <w:pPr>
        <w:ind w:left="1228" w:hanging="210"/>
      </w:pPr>
      <w:rPr>
        <w:rFonts w:hint="default"/>
      </w:rPr>
    </w:lvl>
    <w:lvl w:ilvl="2" w:tplc="6FFC82FC">
      <w:numFmt w:val="bullet"/>
      <w:lvlText w:val="•"/>
      <w:lvlJc w:val="left"/>
      <w:pPr>
        <w:ind w:left="2136" w:hanging="210"/>
      </w:pPr>
      <w:rPr>
        <w:rFonts w:hint="default"/>
      </w:rPr>
    </w:lvl>
    <w:lvl w:ilvl="3" w:tplc="7A8AA70E">
      <w:numFmt w:val="bullet"/>
      <w:lvlText w:val="•"/>
      <w:lvlJc w:val="left"/>
      <w:pPr>
        <w:ind w:left="3044" w:hanging="210"/>
      </w:pPr>
      <w:rPr>
        <w:rFonts w:hint="default"/>
      </w:rPr>
    </w:lvl>
    <w:lvl w:ilvl="4" w:tplc="3522C444">
      <w:numFmt w:val="bullet"/>
      <w:lvlText w:val="•"/>
      <w:lvlJc w:val="left"/>
      <w:pPr>
        <w:ind w:left="3952" w:hanging="210"/>
      </w:pPr>
      <w:rPr>
        <w:rFonts w:hint="default"/>
      </w:rPr>
    </w:lvl>
    <w:lvl w:ilvl="5" w:tplc="E1006A6C">
      <w:numFmt w:val="bullet"/>
      <w:lvlText w:val="•"/>
      <w:lvlJc w:val="left"/>
      <w:pPr>
        <w:ind w:left="4860" w:hanging="210"/>
      </w:pPr>
      <w:rPr>
        <w:rFonts w:hint="default"/>
      </w:rPr>
    </w:lvl>
    <w:lvl w:ilvl="6" w:tplc="1FC88264">
      <w:numFmt w:val="bullet"/>
      <w:lvlText w:val="•"/>
      <w:lvlJc w:val="left"/>
      <w:pPr>
        <w:ind w:left="5768" w:hanging="210"/>
      </w:pPr>
      <w:rPr>
        <w:rFonts w:hint="default"/>
      </w:rPr>
    </w:lvl>
    <w:lvl w:ilvl="7" w:tplc="D98C83B4">
      <w:numFmt w:val="bullet"/>
      <w:lvlText w:val="•"/>
      <w:lvlJc w:val="left"/>
      <w:pPr>
        <w:ind w:left="6676" w:hanging="210"/>
      </w:pPr>
      <w:rPr>
        <w:rFonts w:hint="default"/>
      </w:rPr>
    </w:lvl>
    <w:lvl w:ilvl="8" w:tplc="17A0C626">
      <w:numFmt w:val="bullet"/>
      <w:lvlText w:val="•"/>
      <w:lvlJc w:val="left"/>
      <w:pPr>
        <w:ind w:left="7584" w:hanging="210"/>
      </w:pPr>
      <w:rPr>
        <w:rFonts w:hint="default"/>
      </w:rPr>
    </w:lvl>
  </w:abstractNum>
  <w:abstractNum w:abstractNumId="1" w15:restartNumberingAfterBreak="0">
    <w:nsid w:val="641958AF"/>
    <w:multiLevelType w:val="hybridMultilevel"/>
    <w:tmpl w:val="D892F296"/>
    <w:lvl w:ilvl="0" w:tplc="1BC2488E">
      <w:start w:val="1"/>
      <w:numFmt w:val="decimal"/>
      <w:lvlText w:val="%1)"/>
      <w:lvlJc w:val="left"/>
      <w:pPr>
        <w:ind w:left="494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D6122DA4">
      <w:numFmt w:val="bullet"/>
      <w:lvlText w:val="•"/>
      <w:lvlJc w:val="left"/>
      <w:pPr>
        <w:ind w:left="1397" w:hanging="210"/>
      </w:pPr>
      <w:rPr>
        <w:rFonts w:hint="default"/>
      </w:rPr>
    </w:lvl>
    <w:lvl w:ilvl="2" w:tplc="51A0CBDE">
      <w:numFmt w:val="bullet"/>
      <w:lvlText w:val="•"/>
      <w:lvlJc w:val="left"/>
      <w:pPr>
        <w:ind w:left="2303" w:hanging="210"/>
      </w:pPr>
      <w:rPr>
        <w:rFonts w:hint="default"/>
      </w:rPr>
    </w:lvl>
    <w:lvl w:ilvl="3" w:tplc="77B622C4">
      <w:numFmt w:val="bullet"/>
      <w:lvlText w:val="•"/>
      <w:lvlJc w:val="left"/>
      <w:pPr>
        <w:ind w:left="3209" w:hanging="210"/>
      </w:pPr>
      <w:rPr>
        <w:rFonts w:hint="default"/>
      </w:rPr>
    </w:lvl>
    <w:lvl w:ilvl="4" w:tplc="2E92E152">
      <w:numFmt w:val="bullet"/>
      <w:lvlText w:val="•"/>
      <w:lvlJc w:val="left"/>
      <w:pPr>
        <w:ind w:left="4115" w:hanging="210"/>
      </w:pPr>
      <w:rPr>
        <w:rFonts w:hint="default"/>
      </w:rPr>
    </w:lvl>
    <w:lvl w:ilvl="5" w:tplc="A086B78A">
      <w:numFmt w:val="bullet"/>
      <w:lvlText w:val="•"/>
      <w:lvlJc w:val="left"/>
      <w:pPr>
        <w:ind w:left="5021" w:hanging="210"/>
      </w:pPr>
      <w:rPr>
        <w:rFonts w:hint="default"/>
      </w:rPr>
    </w:lvl>
    <w:lvl w:ilvl="6" w:tplc="C0840C56">
      <w:numFmt w:val="bullet"/>
      <w:lvlText w:val="•"/>
      <w:lvlJc w:val="left"/>
      <w:pPr>
        <w:ind w:left="5927" w:hanging="210"/>
      </w:pPr>
      <w:rPr>
        <w:rFonts w:hint="default"/>
      </w:rPr>
    </w:lvl>
    <w:lvl w:ilvl="7" w:tplc="B918463A">
      <w:numFmt w:val="bullet"/>
      <w:lvlText w:val="•"/>
      <w:lvlJc w:val="left"/>
      <w:pPr>
        <w:ind w:left="6833" w:hanging="210"/>
      </w:pPr>
      <w:rPr>
        <w:rFonts w:hint="default"/>
      </w:rPr>
    </w:lvl>
    <w:lvl w:ilvl="8" w:tplc="AE5A671A">
      <w:numFmt w:val="bullet"/>
      <w:lvlText w:val="•"/>
      <w:lvlJc w:val="left"/>
      <w:pPr>
        <w:ind w:left="7739" w:hanging="210"/>
      </w:pPr>
      <w:rPr>
        <w:rFonts w:hint="default"/>
      </w:rPr>
    </w:lvl>
  </w:abstractNum>
  <w:abstractNum w:abstractNumId="2" w15:restartNumberingAfterBreak="0">
    <w:nsid w:val="71411E83"/>
    <w:multiLevelType w:val="multilevel"/>
    <w:tmpl w:val="8DC8C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C"/>
    <w:rsid w:val="000744FC"/>
    <w:rsid w:val="0014083C"/>
    <w:rsid w:val="001E3A6A"/>
    <w:rsid w:val="002B0FFF"/>
    <w:rsid w:val="005514D7"/>
    <w:rsid w:val="00553371"/>
    <w:rsid w:val="006218D3"/>
    <w:rsid w:val="00877B7B"/>
    <w:rsid w:val="009055EE"/>
    <w:rsid w:val="00B41D7A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F7"/>
  <w15:docId w15:val="{4920CCE3-2AC0-CA4E-8AE3-5D30251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18D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18D3"/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6218D3"/>
    <w:pPr>
      <w:widowControl w:val="0"/>
      <w:autoSpaceDE w:val="0"/>
      <w:autoSpaceDN w:val="0"/>
      <w:spacing w:line="211" w:lineRule="exact"/>
      <w:ind w:left="274" w:hanging="211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Seligardi</dc:creator>
  <cp:lastModifiedBy>Alberto Seligardi</cp:lastModifiedBy>
  <cp:revision>2</cp:revision>
  <dcterms:created xsi:type="dcterms:W3CDTF">2022-02-22T16:17:00Z</dcterms:created>
  <dcterms:modified xsi:type="dcterms:W3CDTF">2022-02-22T16:17:00Z</dcterms:modified>
</cp:coreProperties>
</file>