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79DD9" w14:textId="77777777" w:rsidR="004A3446" w:rsidRDefault="004A3446" w:rsidP="009D2B97">
      <w:pPr>
        <w:jc w:val="center"/>
        <w:rPr>
          <w:rFonts w:ascii="Helvetica Compressed" w:hAnsi="Helvetica Compressed" w:cstheme="minorHAnsi"/>
          <w:b/>
          <w:bCs/>
          <w:noProof/>
          <w:color w:val="E79207"/>
          <w:spacing w:val="10"/>
          <w:sz w:val="32"/>
          <w:szCs w:val="32"/>
          <w14:ligatures w14:val="standardContextual"/>
        </w:rPr>
      </w:pPr>
    </w:p>
    <w:p w14:paraId="6BA7D8C2" w14:textId="6E6CA331" w:rsidR="009D2B97" w:rsidRPr="004A3446" w:rsidRDefault="004A3446" w:rsidP="009D2B97">
      <w:pPr>
        <w:jc w:val="center"/>
        <w:rPr>
          <w:rFonts w:ascii="Aptos" w:hAnsi="Aptos" w:cstheme="minorHAnsi"/>
          <w:b/>
          <w:bCs/>
          <w:noProof/>
          <w:color w:val="E79207"/>
          <w:sz w:val="28"/>
          <w:szCs w:val="28"/>
          <w14:ligatures w14:val="standardContextual"/>
        </w:rPr>
      </w:pPr>
      <w:r w:rsidRPr="004A3446">
        <w:rPr>
          <w:rFonts w:ascii="Aptos" w:hAnsi="Aptos" w:cstheme="minorHAnsi"/>
          <w:b/>
          <w:bCs/>
          <w:noProof/>
          <w:color w:val="E79207"/>
          <w:sz w:val="28"/>
          <w:szCs w:val="28"/>
          <w14:ligatures w14:val="standardContextual"/>
        </w:rPr>
        <w:t>SINTESI DEL REPORT 2026</w:t>
      </w:r>
    </w:p>
    <w:p w14:paraId="213375DA" w14:textId="77777777" w:rsidR="009D2B97" w:rsidRDefault="009D2B97" w:rsidP="009D2B97">
      <w:pPr>
        <w:jc w:val="both"/>
        <w:rPr>
          <w:rFonts w:ascii="Aptos" w:hAnsi="Aptos" w:cstheme="minorHAnsi"/>
          <w:b/>
          <w:bCs/>
          <w:sz w:val="22"/>
          <w:szCs w:val="22"/>
        </w:rPr>
      </w:pPr>
    </w:p>
    <w:p w14:paraId="7ADEEE36" w14:textId="77777777" w:rsidR="004A3446" w:rsidRDefault="004A3446" w:rsidP="009D2B97">
      <w:pPr>
        <w:jc w:val="both"/>
        <w:rPr>
          <w:rFonts w:ascii="Aptos" w:hAnsi="Aptos" w:cstheme="minorHAnsi"/>
          <w:b/>
          <w:bCs/>
          <w:sz w:val="22"/>
          <w:szCs w:val="22"/>
        </w:rPr>
      </w:pPr>
    </w:p>
    <w:p w14:paraId="4E3CEAE9" w14:textId="58BD8D34" w:rsidR="009D2B97" w:rsidRPr="00EC01D7" w:rsidRDefault="009D2B97" w:rsidP="009D2B97">
      <w:pPr>
        <w:jc w:val="both"/>
        <w:rPr>
          <w:rFonts w:ascii="Aptos" w:hAnsi="Aptos" w:cstheme="minorHAnsi"/>
          <w:b/>
          <w:bCs/>
          <w:sz w:val="22"/>
          <w:szCs w:val="22"/>
        </w:rPr>
      </w:pPr>
      <w:r w:rsidRPr="00EC01D7">
        <w:rPr>
          <w:rFonts w:ascii="Aptos" w:hAnsi="Aptos" w:cstheme="minorHAnsi"/>
          <w:b/>
          <w:bCs/>
          <w:sz w:val="22"/>
          <w:szCs w:val="22"/>
        </w:rPr>
        <w:t>LA “META-MORFOSI” DEI REGGIANI: COME CAMBIANO CAPITALI SOCIALE, FIDUCIARIO E POLITICO IS</w:t>
      </w:r>
      <w:r>
        <w:rPr>
          <w:rFonts w:ascii="Aptos" w:hAnsi="Aptos" w:cstheme="minorHAnsi"/>
          <w:b/>
          <w:bCs/>
          <w:sz w:val="22"/>
          <w:szCs w:val="22"/>
        </w:rPr>
        <w:t>T</w:t>
      </w:r>
      <w:r w:rsidRPr="00EC01D7">
        <w:rPr>
          <w:rFonts w:ascii="Aptos" w:hAnsi="Aptos" w:cstheme="minorHAnsi"/>
          <w:b/>
          <w:bCs/>
          <w:sz w:val="22"/>
          <w:szCs w:val="22"/>
        </w:rPr>
        <w:t>ITUZIONALE</w:t>
      </w:r>
    </w:p>
    <w:p w14:paraId="120CC7C3" w14:textId="77777777" w:rsidR="009D2B97" w:rsidRDefault="009D2B97" w:rsidP="009D2B97">
      <w:pPr>
        <w:jc w:val="both"/>
        <w:rPr>
          <w:rFonts w:ascii="Aptos" w:hAnsi="Aptos" w:cstheme="minorHAnsi"/>
          <w:sz w:val="22"/>
          <w:szCs w:val="22"/>
        </w:rPr>
      </w:pPr>
      <w:r w:rsidRPr="00EC01D7">
        <w:rPr>
          <w:rFonts w:ascii="Aptos" w:hAnsi="Aptos" w:cstheme="minorHAnsi"/>
          <w:i/>
          <w:iCs/>
          <w:sz w:val="22"/>
          <w:szCs w:val="22"/>
        </w:rPr>
        <w:t>Di Daniele Marini</w:t>
      </w:r>
      <w:r>
        <w:rPr>
          <w:rFonts w:ascii="Aptos" w:hAnsi="Aptos" w:cstheme="minorHAnsi"/>
          <w:sz w:val="22"/>
          <w:szCs w:val="22"/>
        </w:rPr>
        <w:t>,</w:t>
      </w:r>
      <w:r w:rsidRPr="005A002B">
        <w:rPr>
          <w:rFonts w:ascii="Aptos" w:hAnsi="Aptos" w:cstheme="minorHAnsi"/>
          <w:i/>
          <w:iCs/>
          <w:sz w:val="22"/>
          <w:szCs w:val="22"/>
        </w:rPr>
        <w:t xml:space="preserve"> Università di Padova Community </w:t>
      </w:r>
      <w:proofErr w:type="spellStart"/>
      <w:r w:rsidRPr="005A002B">
        <w:rPr>
          <w:rFonts w:ascii="Aptos" w:hAnsi="Aptos" w:cstheme="minorHAnsi"/>
          <w:i/>
          <w:iCs/>
          <w:sz w:val="22"/>
          <w:szCs w:val="22"/>
        </w:rPr>
        <w:t>Research</w:t>
      </w:r>
      <w:proofErr w:type="spellEnd"/>
      <w:r w:rsidRPr="005A002B">
        <w:rPr>
          <w:rFonts w:ascii="Aptos" w:hAnsi="Aptos" w:cstheme="minorHAnsi"/>
          <w:i/>
          <w:iCs/>
          <w:sz w:val="22"/>
          <w:szCs w:val="22"/>
        </w:rPr>
        <w:t xml:space="preserve"> &amp; Analysis</w:t>
      </w:r>
    </w:p>
    <w:p w14:paraId="0F583286" w14:textId="77777777" w:rsidR="009D2B97" w:rsidRDefault="009D2B97" w:rsidP="009D2B97">
      <w:pPr>
        <w:jc w:val="both"/>
        <w:rPr>
          <w:rFonts w:ascii="Aptos" w:hAnsi="Aptos" w:cstheme="minorHAnsi"/>
          <w:sz w:val="22"/>
          <w:szCs w:val="22"/>
        </w:rPr>
      </w:pPr>
    </w:p>
    <w:p w14:paraId="4596F860" w14:textId="77777777" w:rsidR="009D2B97" w:rsidRPr="00897D57" w:rsidRDefault="009D2B97" w:rsidP="009D2B97">
      <w:pPr>
        <w:spacing w:after="120"/>
        <w:jc w:val="both"/>
        <w:rPr>
          <w:rFonts w:ascii="Aptos" w:hAnsi="Aptos" w:cstheme="minorHAnsi"/>
          <w:sz w:val="22"/>
          <w:szCs w:val="22"/>
        </w:rPr>
      </w:pPr>
      <w:r w:rsidRPr="00897D57">
        <w:rPr>
          <w:rFonts w:ascii="Aptos" w:hAnsi="Aptos" w:cstheme="minorHAnsi"/>
          <w:sz w:val="22"/>
          <w:szCs w:val="22"/>
        </w:rPr>
        <w:t>Lo sviluppo di un territorio poggia le sue basi sulla struttura produttiva di cui dispone. Tuttavia, questo è un fattore necessario, ma non sufficiente a “spiegare” e “comprendere” un’area geografica. In questo senso, l’intuizione di Giacomo Beccattini è fondamentale per comprendere che il territorio non è solo un fatto geografico o economico: è un sentimento collettivo, un’identità che nasce dall’intreccio tra persone, imprese, storia locale, valori e saperi. Ovvero, il contrario di una visione puramente economicistica e astratta dello sviluppo. È la consapevolezza della costruzione e dell’esistenza di una “coscienza di luogo”, cioè la cognizione condivisa che una comunità ha del proprio territorio come ambiente di vita e di lavoro</w:t>
      </w:r>
      <w:r w:rsidRPr="00897D57">
        <w:rPr>
          <w:rStyle w:val="Rimandonotaapidipagina"/>
          <w:rFonts w:ascii="Aptos" w:eastAsiaTheme="majorEastAsia" w:hAnsi="Aptos" w:cstheme="minorHAnsi"/>
          <w:sz w:val="22"/>
          <w:szCs w:val="22"/>
        </w:rPr>
        <w:footnoteReference w:id="1"/>
      </w:r>
      <w:r w:rsidRPr="00897D57">
        <w:rPr>
          <w:rFonts w:ascii="Aptos" w:hAnsi="Aptos" w:cstheme="minorHAnsi"/>
          <w:sz w:val="22"/>
          <w:szCs w:val="22"/>
        </w:rPr>
        <w:t>.</w:t>
      </w:r>
    </w:p>
    <w:p w14:paraId="4BC34F78" w14:textId="77777777" w:rsidR="009D2B97" w:rsidRPr="00897D57" w:rsidRDefault="009D2B97" w:rsidP="009D2B97">
      <w:pPr>
        <w:spacing w:after="120"/>
        <w:jc w:val="both"/>
        <w:rPr>
          <w:rFonts w:ascii="Aptos" w:hAnsi="Aptos" w:cstheme="minorHAnsi"/>
          <w:sz w:val="22"/>
          <w:szCs w:val="22"/>
        </w:rPr>
      </w:pPr>
      <w:proofErr w:type="spellStart"/>
      <w:r w:rsidRPr="005A002B">
        <w:rPr>
          <w:rFonts w:ascii="Aptos" w:hAnsi="Aptos" w:cstheme="minorHAnsi"/>
          <w:b/>
          <w:bCs/>
          <w:sz w:val="22"/>
          <w:szCs w:val="22"/>
        </w:rPr>
        <w:t>OsservaRE</w:t>
      </w:r>
      <w:proofErr w:type="spellEnd"/>
      <w:r w:rsidRPr="005A002B">
        <w:rPr>
          <w:rFonts w:ascii="Aptos" w:hAnsi="Aptos" w:cstheme="minorHAnsi"/>
          <w:b/>
          <w:bCs/>
          <w:sz w:val="22"/>
          <w:szCs w:val="22"/>
        </w:rPr>
        <w:t>, l’Osservatorio sulla qualità della vita della popolazione di Reggio Emilia</w:t>
      </w:r>
      <w:r w:rsidRPr="00897D57">
        <w:rPr>
          <w:rFonts w:ascii="Aptos" w:hAnsi="Aptos" w:cstheme="minorHAnsi"/>
          <w:sz w:val="22"/>
          <w:szCs w:val="22"/>
        </w:rPr>
        <w:t xml:space="preserve"> promosso da Provincia di Reggio Emilia, Comuni della provincia di Reggio Emilia</w:t>
      </w:r>
      <w:r>
        <w:rPr>
          <w:rFonts w:ascii="Aptos" w:hAnsi="Aptos" w:cstheme="minorHAnsi"/>
          <w:sz w:val="22"/>
          <w:szCs w:val="22"/>
        </w:rPr>
        <w:t xml:space="preserve"> e</w:t>
      </w:r>
      <w:r w:rsidRPr="00897D57">
        <w:rPr>
          <w:rFonts w:ascii="Aptos" w:hAnsi="Aptos" w:cstheme="minorHAnsi"/>
          <w:sz w:val="22"/>
          <w:szCs w:val="22"/>
        </w:rPr>
        <w:t xml:space="preserve"> Confindustria Reggio Emilia, ha – fra gli altri – l’obiettivo di costruire nel tempo tasselli di comprensione di come i cittadini di questa provincia vivono e percepiscono l’ambiente in cui sono inseriti, quali sono i riferimenti condivisi e di come si trasformino. In altri termini, </w:t>
      </w:r>
      <w:r w:rsidRPr="005F01DE">
        <w:rPr>
          <w:rFonts w:ascii="Aptos" w:hAnsi="Aptos" w:cstheme="minorHAnsi"/>
          <w:b/>
          <w:bCs/>
          <w:sz w:val="22"/>
          <w:szCs w:val="22"/>
        </w:rPr>
        <w:t>qual è l’identità collettiva che esprimono</w:t>
      </w:r>
      <w:r w:rsidRPr="00897D57">
        <w:rPr>
          <w:rFonts w:ascii="Aptos" w:hAnsi="Aptos" w:cstheme="minorHAnsi"/>
          <w:sz w:val="22"/>
          <w:szCs w:val="22"/>
        </w:rPr>
        <w:t>, il senso di appartenenza alla comunità locale. Si tratta, come si comprende, di fattori immateriali – come la fiducia – ma che paradossalmente costituiscono gli elementi centrali per la costruzione di una infrastruttura sociale senza la quale lo stesso sviluppo economico da solo non riuscirebbe a sostenersi.</w:t>
      </w:r>
    </w:p>
    <w:p w14:paraId="1ECC8B35" w14:textId="77777777" w:rsidR="009D2B97" w:rsidRPr="00897D57" w:rsidRDefault="009D2B97" w:rsidP="009D2B97">
      <w:pPr>
        <w:spacing w:after="120"/>
        <w:jc w:val="both"/>
        <w:rPr>
          <w:rFonts w:ascii="Aptos" w:hAnsi="Aptos" w:cstheme="minorHAnsi"/>
          <w:sz w:val="22"/>
          <w:szCs w:val="22"/>
        </w:rPr>
      </w:pPr>
      <w:r w:rsidRPr="00897D57">
        <w:rPr>
          <w:rFonts w:ascii="Aptos" w:hAnsi="Aptos" w:cstheme="minorHAnsi"/>
          <w:sz w:val="22"/>
          <w:szCs w:val="22"/>
        </w:rPr>
        <w:t>In questa edizione si è voluto esplorare con maggiore attenzione, pur nella limitatezza di un sondaggio, i fattori che definiscono l’appartenenza alla comunità locale e il senso di coesione, la fiducia negli altri e nelle istituzioni, il ruolo delle amministrazioni locali e dell’industria, nonché del lavoro.</w:t>
      </w:r>
    </w:p>
    <w:p w14:paraId="28053736" w14:textId="77777777" w:rsidR="009D2B97" w:rsidRPr="00897D57" w:rsidRDefault="009D2B97" w:rsidP="009D2B97">
      <w:pPr>
        <w:spacing w:after="120"/>
        <w:jc w:val="both"/>
        <w:rPr>
          <w:rFonts w:ascii="Aptos" w:hAnsi="Aptos" w:cstheme="minorHAnsi"/>
          <w:sz w:val="22"/>
          <w:szCs w:val="22"/>
        </w:rPr>
      </w:pPr>
      <w:r w:rsidRPr="00897D57">
        <w:rPr>
          <w:rFonts w:ascii="Aptos" w:hAnsi="Aptos" w:cstheme="minorHAnsi"/>
          <w:sz w:val="22"/>
          <w:szCs w:val="22"/>
        </w:rPr>
        <w:t xml:space="preserve">Gli esiti complessivi della ricerca riconsegnano </w:t>
      </w:r>
      <w:r w:rsidRPr="005F01DE">
        <w:rPr>
          <w:rFonts w:ascii="Aptos" w:hAnsi="Aptos" w:cstheme="minorHAnsi"/>
          <w:b/>
          <w:bCs/>
          <w:sz w:val="22"/>
          <w:szCs w:val="22"/>
        </w:rPr>
        <w:t>una società reggiana in cui le radici identitarie grazie alle quali si è sviluppata rimangono ancora salde</w:t>
      </w:r>
      <w:r w:rsidRPr="00897D57">
        <w:rPr>
          <w:rFonts w:ascii="Aptos" w:hAnsi="Aptos" w:cstheme="minorHAnsi"/>
          <w:sz w:val="22"/>
          <w:szCs w:val="22"/>
        </w:rPr>
        <w:t xml:space="preserve">, a conferma di quanto già rilevato nelle precedenti edizioni di </w:t>
      </w:r>
      <w:proofErr w:type="spellStart"/>
      <w:r w:rsidRPr="00897D57">
        <w:rPr>
          <w:rFonts w:ascii="Aptos" w:hAnsi="Aptos" w:cstheme="minorHAnsi"/>
          <w:sz w:val="22"/>
          <w:szCs w:val="22"/>
        </w:rPr>
        <w:t>OsservaRE</w:t>
      </w:r>
      <w:proofErr w:type="spellEnd"/>
      <w:r w:rsidRPr="00897D57">
        <w:rPr>
          <w:rStyle w:val="Rimandonotaapidipagina"/>
          <w:rFonts w:ascii="Aptos" w:eastAsiaTheme="majorEastAsia" w:hAnsi="Aptos" w:cstheme="minorHAnsi"/>
          <w:sz w:val="22"/>
          <w:szCs w:val="22"/>
        </w:rPr>
        <w:footnoteReference w:id="2"/>
      </w:r>
      <w:r w:rsidRPr="00897D57">
        <w:rPr>
          <w:rFonts w:ascii="Aptos" w:hAnsi="Aptos" w:cstheme="minorHAnsi"/>
          <w:sz w:val="22"/>
          <w:szCs w:val="22"/>
        </w:rPr>
        <w:t>. Radici che, se confrontate con altre ricerche svolte a livello nazionale, appaiono più forti e resistenti e proprio per questo rendono peculiare la società reggiana rispetto ad altre. E le cui propaggini affondano nelle istituzioni locali, da un lato, e nell’impresa e nel lavoro, dall’altro. Quindi, sono i riferimenti principali e costituiscono i “capitali” accumulati nel tempo, a cui la società nel suo complesso attinge ancora oggi.</w:t>
      </w:r>
    </w:p>
    <w:p w14:paraId="6B23ECFA" w14:textId="77777777" w:rsidR="009D2B97" w:rsidRPr="00897D57" w:rsidRDefault="009D2B97" w:rsidP="009D2B97">
      <w:pPr>
        <w:spacing w:after="120"/>
        <w:jc w:val="both"/>
        <w:rPr>
          <w:rFonts w:ascii="Aptos" w:hAnsi="Aptos" w:cstheme="minorHAnsi"/>
          <w:sz w:val="22"/>
          <w:szCs w:val="22"/>
        </w:rPr>
      </w:pPr>
      <w:r w:rsidRPr="00897D57">
        <w:rPr>
          <w:rFonts w:ascii="Aptos" w:hAnsi="Aptos" w:cstheme="minorHAnsi"/>
          <w:sz w:val="22"/>
          <w:szCs w:val="22"/>
        </w:rPr>
        <w:t xml:space="preserve">Nello stesso tempo, però, i fenomeni sociali ed economici che in modo così rapido e turbolento attraversano la società e l’economia inevitabilmente generano trasformazioni e tensioni, talvolta spaesamento e paure. Criticità che se non gestite adeguatamente rischiano di produrre sfilacciamenti nell’infrastruttura sociale. Così, i “capitali” sedimentati, pur ancora oggi cospicui, conoscono un processo – più o meno lento – di erosione e necessitano di manutenzione e soprattutto rigenerazione. </w:t>
      </w:r>
      <w:r w:rsidRPr="00897D57">
        <w:rPr>
          <w:rFonts w:ascii="Aptos" w:hAnsi="Aptos" w:cstheme="minorHAnsi"/>
          <w:sz w:val="22"/>
          <w:szCs w:val="22"/>
        </w:rPr>
        <w:lastRenderedPageBreak/>
        <w:t xml:space="preserve">Detto altrimenti, </w:t>
      </w:r>
      <w:r w:rsidRPr="005F01DE">
        <w:rPr>
          <w:rFonts w:ascii="Aptos" w:hAnsi="Aptos" w:cstheme="minorHAnsi"/>
          <w:b/>
          <w:bCs/>
          <w:sz w:val="22"/>
          <w:szCs w:val="22"/>
        </w:rPr>
        <w:t>la provincia di Reggio Emilia</w:t>
      </w:r>
      <w:r w:rsidRPr="00897D57">
        <w:rPr>
          <w:rFonts w:ascii="Aptos" w:hAnsi="Aptos" w:cstheme="minorHAnsi"/>
          <w:sz w:val="22"/>
          <w:szCs w:val="22"/>
        </w:rPr>
        <w:t xml:space="preserve">, pur nella articolazione territoriale e nelle sue differenziazioni socioeconomiche, </w:t>
      </w:r>
      <w:r w:rsidRPr="005F01DE">
        <w:rPr>
          <w:rFonts w:ascii="Aptos" w:hAnsi="Aptos" w:cstheme="minorHAnsi"/>
          <w:b/>
          <w:bCs/>
          <w:sz w:val="22"/>
          <w:szCs w:val="22"/>
        </w:rPr>
        <w:t>sta attraversando una “metamorfosi” dove sono sufficientemente chiari i punti di partenza, ma non appaiono così limpide le traiettorie di sviluppo</w:t>
      </w:r>
      <w:r w:rsidRPr="00897D57">
        <w:rPr>
          <w:rFonts w:ascii="Aptos" w:hAnsi="Aptos" w:cstheme="minorHAnsi"/>
          <w:sz w:val="22"/>
          <w:szCs w:val="22"/>
        </w:rPr>
        <w:t xml:space="preserve">, lasciando aperti diversi tipi di scenario. In questo senso, per affrontare adeguatamente la “metamorfosi” in corso è necessario </w:t>
      </w:r>
      <w:r w:rsidRPr="005F01DE">
        <w:rPr>
          <w:rFonts w:ascii="Aptos" w:hAnsi="Aptos" w:cstheme="minorHAnsi"/>
          <w:b/>
          <w:bCs/>
          <w:sz w:val="22"/>
          <w:szCs w:val="22"/>
        </w:rPr>
        <w:t>comprendere e ripristinare adeguatamente i “capitali”</w:t>
      </w:r>
      <w:r w:rsidRPr="00897D57">
        <w:rPr>
          <w:rFonts w:ascii="Aptos" w:hAnsi="Aptos" w:cstheme="minorHAnsi"/>
          <w:sz w:val="22"/>
          <w:szCs w:val="22"/>
        </w:rPr>
        <w:t xml:space="preserve"> di riferimento.</w:t>
      </w:r>
    </w:p>
    <w:p w14:paraId="5C473545" w14:textId="77777777" w:rsidR="009D2B97" w:rsidRPr="00897D57" w:rsidRDefault="009D2B97" w:rsidP="009D2B97">
      <w:pPr>
        <w:spacing w:after="120"/>
        <w:jc w:val="both"/>
        <w:rPr>
          <w:rFonts w:ascii="Aptos" w:hAnsi="Aptos" w:cstheme="minorHAnsi"/>
          <w:sz w:val="22"/>
          <w:szCs w:val="22"/>
        </w:rPr>
      </w:pPr>
      <w:r w:rsidRPr="00897D57">
        <w:rPr>
          <w:rFonts w:ascii="Aptos" w:hAnsi="Aptos" w:cstheme="minorHAnsi"/>
          <w:sz w:val="22"/>
          <w:szCs w:val="22"/>
        </w:rPr>
        <w:t>Lasciando una lettura più dettagliata dei risultati nelle pagine che seguono del presente rapporto, qui proviamo riannodare alcuni fili che aiutino a comprendere le diverse forme delle “metamorfosi”.</w:t>
      </w:r>
    </w:p>
    <w:p w14:paraId="32D37B0C" w14:textId="77777777" w:rsidR="009D2B97" w:rsidRPr="00897D57" w:rsidRDefault="009D2B97" w:rsidP="009D2B97">
      <w:pPr>
        <w:spacing w:after="120"/>
        <w:jc w:val="both"/>
        <w:rPr>
          <w:rFonts w:ascii="Aptos" w:hAnsi="Aptos" w:cstheme="minorHAnsi"/>
          <w:sz w:val="22"/>
          <w:szCs w:val="22"/>
        </w:rPr>
      </w:pPr>
      <w:r w:rsidRPr="005F01DE">
        <w:rPr>
          <w:rFonts w:ascii="Aptos" w:hAnsi="Aptos" w:cstheme="minorHAnsi"/>
          <w:b/>
          <w:bCs/>
          <w:i/>
          <w:iCs/>
          <w:color w:val="E79207"/>
          <w:sz w:val="22"/>
          <w:szCs w:val="22"/>
        </w:rPr>
        <w:t>Le condizioni socioeconomiche</w:t>
      </w:r>
      <w:r w:rsidRPr="005F01DE">
        <w:rPr>
          <w:rFonts w:ascii="Aptos" w:hAnsi="Aptos" w:cstheme="minorHAnsi"/>
          <w:b/>
          <w:bCs/>
          <w:color w:val="E79207"/>
          <w:sz w:val="22"/>
          <w:szCs w:val="22"/>
        </w:rPr>
        <w:t>.</w:t>
      </w:r>
      <w:r w:rsidRPr="005F01DE">
        <w:rPr>
          <w:rFonts w:ascii="Aptos" w:hAnsi="Aptos" w:cstheme="minorHAnsi"/>
          <w:b/>
          <w:bCs/>
          <w:sz w:val="22"/>
          <w:szCs w:val="22"/>
        </w:rPr>
        <w:t xml:space="preserve"> </w:t>
      </w:r>
      <w:r w:rsidRPr="00897D57">
        <w:rPr>
          <w:rFonts w:ascii="Aptos" w:hAnsi="Aptos" w:cstheme="minorHAnsi"/>
          <w:sz w:val="22"/>
          <w:szCs w:val="22"/>
        </w:rPr>
        <w:t xml:space="preserve">Prendiamo le mosse, in forma di premessa, dalla percezione dei mutamenti intervenuti nelle condizioni socioeconomiche delle famiglie reggiane e le loro proiezioni per l’anno in corso. Rispetto al 2024, si osserva un leggero </w:t>
      </w:r>
      <w:r w:rsidRPr="002B751F">
        <w:rPr>
          <w:rFonts w:ascii="Aptos" w:hAnsi="Aptos" w:cstheme="minorHAnsi"/>
          <w:b/>
          <w:bCs/>
          <w:sz w:val="22"/>
          <w:szCs w:val="22"/>
        </w:rPr>
        <w:t>miglioramento della situazione familiare</w:t>
      </w:r>
      <w:r w:rsidRPr="00897D57">
        <w:rPr>
          <w:rFonts w:ascii="Aptos" w:hAnsi="Aptos" w:cstheme="minorHAnsi"/>
          <w:sz w:val="22"/>
          <w:szCs w:val="22"/>
        </w:rPr>
        <w:t xml:space="preserve"> con una maggioranza relativa che vede una stabilità delle proprie condizioni (46,2%, 43,3% nel 2024), mentre calano le persone che hanno vissuto un peggioramento (39,6%, dal 44,8%) e cresce – seppure di poco – chi ha notato un miglioramento (14,2%, dall’11,2%). Dunque, nell’ultimo lustro la situazione economica familiare sembra stabilizzarsi e si conosce un leggerissimo e progressivo miglioramento.</w:t>
      </w:r>
      <w:r>
        <w:rPr>
          <w:rFonts w:ascii="Aptos" w:hAnsi="Aptos" w:cstheme="minorHAnsi"/>
          <w:sz w:val="22"/>
          <w:szCs w:val="22"/>
        </w:rPr>
        <w:t xml:space="preserve"> </w:t>
      </w:r>
      <w:r w:rsidRPr="00897D57">
        <w:rPr>
          <w:rFonts w:ascii="Aptos" w:hAnsi="Aptos" w:cstheme="minorHAnsi"/>
          <w:sz w:val="22"/>
          <w:szCs w:val="22"/>
        </w:rPr>
        <w:t>Anche le proiezioni per i prossimi mesi del 2026 sembrano alimentare una discreta fiducia per i diversi livelli proposti. Sebbene ancora con segni negativi nei saldi di opinione</w:t>
      </w:r>
      <w:r w:rsidRPr="00897D57">
        <w:rPr>
          <w:rStyle w:val="Rimandonotaapidipagina"/>
          <w:rFonts w:ascii="Aptos" w:eastAsiaTheme="majorEastAsia" w:hAnsi="Aptos" w:cstheme="minorHAnsi"/>
          <w:sz w:val="22"/>
          <w:szCs w:val="22"/>
        </w:rPr>
        <w:footnoteReference w:id="3"/>
      </w:r>
      <w:r w:rsidRPr="00897D57">
        <w:rPr>
          <w:rFonts w:ascii="Aptos" w:hAnsi="Aptos" w:cstheme="minorHAnsi"/>
          <w:sz w:val="22"/>
          <w:szCs w:val="22"/>
        </w:rPr>
        <w:t>, tuttavia nel corso delle tre rilevazioni registriamo graduali avanzamenti. Per le famiglie si prevede un -14,8 (era -24,8 nel 2023), per il proprio territorio è -37,8 (-40,7 nel 2023), per l’Italia si colloca a -53,5 (-60,0 nel 2023), per l’Europa è -46,1 (-54,5 nel 2023). Non siamo di fronte a inversioni di rotta, ciò non di meno gli orientamenti appaiono via via meno preoccupati.</w:t>
      </w:r>
    </w:p>
    <w:p w14:paraId="7624532C" w14:textId="77777777" w:rsidR="009D2B97" w:rsidRPr="00897D57" w:rsidRDefault="009D2B97" w:rsidP="009D2B97">
      <w:pPr>
        <w:spacing w:after="120"/>
        <w:jc w:val="both"/>
        <w:rPr>
          <w:rFonts w:ascii="Aptos" w:hAnsi="Aptos" w:cstheme="minorHAnsi"/>
          <w:sz w:val="22"/>
          <w:szCs w:val="22"/>
        </w:rPr>
      </w:pPr>
      <w:r w:rsidRPr="00897D57">
        <w:rPr>
          <w:rFonts w:ascii="Aptos" w:hAnsi="Aptos" w:cstheme="minorHAnsi"/>
          <w:sz w:val="22"/>
          <w:szCs w:val="22"/>
        </w:rPr>
        <w:t xml:space="preserve">A fronte di ciò, però, l’indicatore </w:t>
      </w:r>
      <w:proofErr w:type="gramStart"/>
      <w:r w:rsidRPr="00897D57">
        <w:rPr>
          <w:rFonts w:ascii="Aptos" w:hAnsi="Aptos" w:cstheme="minorHAnsi"/>
          <w:sz w:val="22"/>
          <w:szCs w:val="22"/>
        </w:rPr>
        <w:t>dell’</w:t>
      </w:r>
      <w:r>
        <w:rPr>
          <w:rFonts w:ascii="Aptos" w:hAnsi="Aptos" w:cstheme="minorHAnsi"/>
          <w:sz w:val="22"/>
          <w:szCs w:val="22"/>
        </w:rPr>
        <w:t xml:space="preserve"> “</w:t>
      </w:r>
      <w:proofErr w:type="gramEnd"/>
      <w:r w:rsidRPr="002B751F">
        <w:rPr>
          <w:rFonts w:ascii="Aptos" w:hAnsi="Aptos" w:cstheme="minorHAnsi"/>
          <w:b/>
          <w:bCs/>
          <w:sz w:val="22"/>
          <w:szCs w:val="22"/>
        </w:rPr>
        <w:t>ascensore sociale”</w:t>
      </w:r>
      <w:r w:rsidRPr="00897D57">
        <w:rPr>
          <w:rFonts w:ascii="Aptos" w:hAnsi="Aptos" w:cstheme="minorHAnsi"/>
          <w:sz w:val="22"/>
          <w:szCs w:val="22"/>
        </w:rPr>
        <w:t>, che indica il grado di mobilità fra i ceti, segna ancora una prevalente “</w:t>
      </w:r>
      <w:r w:rsidRPr="002B751F">
        <w:rPr>
          <w:rFonts w:ascii="Aptos" w:hAnsi="Aptos" w:cstheme="minorHAnsi"/>
          <w:b/>
          <w:bCs/>
          <w:sz w:val="22"/>
          <w:szCs w:val="22"/>
        </w:rPr>
        <w:t>immobilità</w:t>
      </w:r>
      <w:r w:rsidRPr="00897D57">
        <w:rPr>
          <w:rFonts w:ascii="Aptos" w:hAnsi="Aptos" w:cstheme="minorHAnsi"/>
          <w:sz w:val="22"/>
          <w:szCs w:val="22"/>
        </w:rPr>
        <w:t>”. Per i due terzi dei reggiani l’ascensore rimane sempre fermo allo stesso piano (65,4%), mentre tende a scendere (24,1%) per una quota maggiore rispetto a quanti, invece, hanno l’opportunità di salire (10,5%). Seppure nella breve serie storica, questo indicatore rimane sostanzialmente bloccato nelle sue proporzioni, a conferma del fatto che il nostro paese vive una situazione di maggiore vischiosità e difficoltà rispetto al passato nel permettere una mobilità sociale significativa.</w:t>
      </w:r>
      <w:r>
        <w:rPr>
          <w:rFonts w:ascii="Aptos" w:hAnsi="Aptos" w:cstheme="minorHAnsi"/>
          <w:sz w:val="22"/>
          <w:szCs w:val="22"/>
        </w:rPr>
        <w:t xml:space="preserve"> </w:t>
      </w:r>
    </w:p>
    <w:p w14:paraId="6A97BAB0" w14:textId="77777777" w:rsidR="009D2B97" w:rsidRPr="00897D57" w:rsidRDefault="009D2B97" w:rsidP="009D2B97">
      <w:pPr>
        <w:spacing w:after="120"/>
        <w:jc w:val="both"/>
        <w:rPr>
          <w:rFonts w:ascii="Aptos" w:hAnsi="Aptos" w:cstheme="minorHAnsi"/>
          <w:sz w:val="22"/>
          <w:szCs w:val="22"/>
        </w:rPr>
      </w:pPr>
      <w:r w:rsidRPr="00897D57">
        <w:rPr>
          <w:rFonts w:ascii="Aptos" w:hAnsi="Aptos" w:cstheme="minorHAnsi"/>
          <w:sz w:val="22"/>
          <w:szCs w:val="22"/>
        </w:rPr>
        <w:t>Delineato il contesto generale di sfondo, possiamo procedere a individuare i tre “capitali” che costituiscono il tesoro accumulato nel tempo dalla società reggiana e che hanno rappresentato le risorse principali per il suo sviluppo.</w:t>
      </w:r>
    </w:p>
    <w:p w14:paraId="59E1EDF1" w14:textId="77777777" w:rsidR="009D2B97" w:rsidRPr="00897D57" w:rsidRDefault="009D2B97" w:rsidP="009D2B97">
      <w:pPr>
        <w:spacing w:after="120"/>
        <w:jc w:val="both"/>
        <w:rPr>
          <w:rFonts w:ascii="Aptos" w:hAnsi="Aptos" w:cstheme="minorHAnsi"/>
          <w:sz w:val="22"/>
          <w:szCs w:val="22"/>
        </w:rPr>
      </w:pPr>
      <w:r w:rsidRPr="005F01DE">
        <w:rPr>
          <w:rFonts w:ascii="Aptos" w:hAnsi="Aptos" w:cstheme="minorHAnsi"/>
          <w:b/>
          <w:bCs/>
          <w:i/>
          <w:iCs/>
          <w:color w:val="E79207"/>
          <w:sz w:val="22"/>
          <w:szCs w:val="22"/>
        </w:rPr>
        <w:t>Capitale sociale</w:t>
      </w:r>
      <w:r w:rsidRPr="005F01DE">
        <w:rPr>
          <w:rFonts w:ascii="Aptos" w:hAnsi="Aptos" w:cstheme="minorHAnsi"/>
          <w:b/>
          <w:bCs/>
          <w:color w:val="E79207"/>
          <w:sz w:val="22"/>
          <w:szCs w:val="22"/>
        </w:rPr>
        <w:t xml:space="preserve">. </w:t>
      </w:r>
      <w:r w:rsidRPr="00897D57">
        <w:rPr>
          <w:rFonts w:ascii="Aptos" w:hAnsi="Aptos" w:cstheme="minorHAnsi"/>
          <w:sz w:val="22"/>
          <w:szCs w:val="22"/>
        </w:rPr>
        <w:t>Com’è noto, il capitale sociale è l’</w:t>
      </w:r>
      <w:r w:rsidRPr="002B751F">
        <w:rPr>
          <w:rFonts w:ascii="Aptos" w:hAnsi="Aptos" w:cstheme="minorHAnsi"/>
          <w:b/>
          <w:bCs/>
          <w:sz w:val="22"/>
          <w:szCs w:val="22"/>
        </w:rPr>
        <w:t xml:space="preserve">insieme di relazioni, reti di fiducia e forme di cooperazione che agevolano l’azione collettiva </w:t>
      </w:r>
      <w:r w:rsidRPr="00897D57">
        <w:rPr>
          <w:rFonts w:ascii="Aptos" w:hAnsi="Aptos" w:cstheme="minorHAnsi"/>
          <w:sz w:val="22"/>
          <w:szCs w:val="22"/>
        </w:rPr>
        <w:t>all’interno di una comunità.</w:t>
      </w:r>
    </w:p>
    <w:p w14:paraId="4B7227FE" w14:textId="77777777" w:rsidR="009D2B97" w:rsidRPr="00897D57" w:rsidRDefault="009D2B97" w:rsidP="009D2B97">
      <w:pPr>
        <w:spacing w:after="120"/>
        <w:jc w:val="both"/>
        <w:rPr>
          <w:rFonts w:ascii="Aptos" w:hAnsi="Aptos" w:cstheme="minorHAnsi"/>
          <w:sz w:val="22"/>
          <w:szCs w:val="22"/>
        </w:rPr>
      </w:pPr>
      <w:r w:rsidRPr="00897D57">
        <w:rPr>
          <w:rFonts w:ascii="Aptos" w:hAnsi="Aptos" w:cstheme="minorHAnsi"/>
          <w:sz w:val="22"/>
          <w:szCs w:val="22"/>
        </w:rPr>
        <w:t xml:space="preserve">La dimensione del </w:t>
      </w:r>
      <w:r w:rsidRPr="002B751F">
        <w:rPr>
          <w:rFonts w:ascii="Aptos" w:hAnsi="Aptos" w:cstheme="minorHAnsi"/>
          <w:b/>
          <w:bCs/>
          <w:sz w:val="22"/>
          <w:szCs w:val="22"/>
        </w:rPr>
        <w:t>Lavoro</w:t>
      </w:r>
      <w:r w:rsidRPr="00897D57">
        <w:rPr>
          <w:rFonts w:ascii="Aptos" w:hAnsi="Aptos" w:cstheme="minorHAnsi"/>
          <w:sz w:val="22"/>
          <w:szCs w:val="22"/>
        </w:rPr>
        <w:t xml:space="preserve"> (con la L maiuscola riassumendo in esso sia quello imprenditoriale, sia quello dipendente) rimane un cardine imprescindibile. Per i reggiani nella scala dei valori il lavoro occupa la terza posizione (56,4%), dopo famiglia (80,2%) e cura della salute (72,2%), mentre fra gli italiani si colloca al quinto posto (46,9%) e con un punteggio largamente inferiore. Per le giovani generazioni reggiane (18-34 anni) il valore del lavoro rimane un punto ideale fondamentale e tra gli aspetti più importanti della loro vita (57,1%), più che per i senior (53,3%, oltre 65 anni). A questo esito si affianca la </w:t>
      </w:r>
      <w:r w:rsidRPr="002B751F">
        <w:rPr>
          <w:rFonts w:ascii="Aptos" w:hAnsi="Aptos" w:cstheme="minorHAnsi"/>
          <w:b/>
          <w:bCs/>
          <w:sz w:val="22"/>
          <w:szCs w:val="22"/>
        </w:rPr>
        <w:t xml:space="preserve">fiducia attribuita alle imprese e agli imprenditori </w:t>
      </w:r>
      <w:r w:rsidRPr="00897D57">
        <w:rPr>
          <w:rFonts w:ascii="Aptos" w:hAnsi="Aptos" w:cstheme="minorHAnsi"/>
          <w:sz w:val="22"/>
          <w:szCs w:val="22"/>
        </w:rPr>
        <w:t xml:space="preserve">(44,4%) che li colloca al quinto posto dopo gli attori istituzionali (forze dell’ordine, 66,7%; AUSL, 63,8%; sindaci, 47,9%; e Provincia, 46,1%), ma al primo fra quelli sociali. Di più, non si registra un orientamento negativo o antagonistico rispetto </w:t>
      </w:r>
      <w:r w:rsidRPr="00897D57">
        <w:rPr>
          <w:rFonts w:ascii="Aptos" w:hAnsi="Aptos" w:cstheme="minorHAnsi"/>
          <w:sz w:val="22"/>
          <w:szCs w:val="22"/>
        </w:rPr>
        <w:lastRenderedPageBreak/>
        <w:t xml:space="preserve">alle imprese, che godono di un atteggiamento positivo pari ai quattro quinti dei reggiani (79,3%, pro-impresa). Quindi, si può ben confermare che </w:t>
      </w:r>
      <w:r w:rsidRPr="002B751F">
        <w:rPr>
          <w:rFonts w:ascii="Aptos" w:hAnsi="Aptos" w:cstheme="minorHAnsi"/>
          <w:b/>
          <w:bCs/>
          <w:sz w:val="22"/>
          <w:szCs w:val="22"/>
        </w:rPr>
        <w:t>rimane salda un’identità “laburista”</w:t>
      </w:r>
      <w:r w:rsidRPr="00897D57">
        <w:rPr>
          <w:rFonts w:ascii="Aptos" w:hAnsi="Aptos" w:cstheme="minorHAnsi"/>
          <w:sz w:val="22"/>
          <w:szCs w:val="22"/>
        </w:rPr>
        <w:t>, che ha nel lavoro e nelle imprese (industriali) una risorsa centrale.</w:t>
      </w:r>
    </w:p>
    <w:p w14:paraId="75751542" w14:textId="77777777" w:rsidR="009D2B97" w:rsidRPr="00897D57" w:rsidRDefault="009D2B97" w:rsidP="009D2B97">
      <w:pPr>
        <w:spacing w:after="120"/>
        <w:jc w:val="both"/>
        <w:rPr>
          <w:rFonts w:ascii="Aptos" w:hAnsi="Aptos" w:cstheme="minorHAnsi"/>
          <w:sz w:val="22"/>
          <w:szCs w:val="22"/>
        </w:rPr>
      </w:pPr>
      <w:r w:rsidRPr="00897D57">
        <w:rPr>
          <w:rFonts w:ascii="Aptos" w:hAnsi="Aptos" w:cstheme="minorHAnsi"/>
          <w:sz w:val="22"/>
          <w:szCs w:val="22"/>
        </w:rPr>
        <w:t xml:space="preserve">Nello stesso tempo, però, sono assolutamente evidenti segni marcati di cambiamento di cui si fanno portatrici le </w:t>
      </w:r>
      <w:r w:rsidRPr="002B751F">
        <w:rPr>
          <w:rFonts w:ascii="Aptos" w:hAnsi="Aptos" w:cstheme="minorHAnsi"/>
          <w:b/>
          <w:bCs/>
          <w:sz w:val="22"/>
          <w:szCs w:val="22"/>
        </w:rPr>
        <w:t>giovani generazioni</w:t>
      </w:r>
      <w:r w:rsidRPr="00897D57">
        <w:rPr>
          <w:rFonts w:ascii="Aptos" w:hAnsi="Aptos" w:cstheme="minorHAnsi"/>
          <w:sz w:val="22"/>
          <w:szCs w:val="22"/>
        </w:rPr>
        <w:t xml:space="preserve">, in particolare. Il lavoro rimane centrale, ma nella misura in cui consente di trovare un equilibrio fra la sfera della vita personale e quella lavorativa. Soprattutto muta l’atteggiamento nei suoi confronti. Se la maggioranza ritiene che un’impresa per attrarre e trattenere un giovane debba individuare forme di mediazione fra le esigenze individuali e l’organizzazione del lavoro (56,8%), poco meno di un terzo (29,6%) attribuisce totalmente all’impresa l’onere di soddisfare le esigenze dei collaboratori, opinione condivisa solo dal 19,0% dei senior (oltre 65 anni). Viceversa, solo il 13,6% concorda con l’idea che siano i lavoratori a doversi adeguare alle esigenze lavorative, idea condivisa da ben il 31,5% dei più anziani (oltre 65 anni). La stessa idea di “gavetta” sul lavoro è approvata dal 59,1% dei giovani reggiani, contro l’87,0% dei senior (oltre 65 anni). E gli esempi potrebbero continuare ancora, tutti all’insegna di </w:t>
      </w:r>
      <w:r w:rsidRPr="002B751F">
        <w:rPr>
          <w:rFonts w:ascii="Aptos" w:hAnsi="Aptos" w:cstheme="minorHAnsi"/>
          <w:b/>
          <w:bCs/>
          <w:sz w:val="22"/>
          <w:szCs w:val="22"/>
        </w:rPr>
        <w:t>un diverso modo di approcciare il lavoro da parte di una porzione significativa della cosiddetta GenZ</w:t>
      </w:r>
      <w:r w:rsidRPr="00897D57">
        <w:rPr>
          <w:rFonts w:ascii="Aptos" w:hAnsi="Aptos" w:cstheme="minorHAnsi"/>
          <w:sz w:val="22"/>
          <w:szCs w:val="22"/>
        </w:rPr>
        <w:t xml:space="preserve">. Alla fine, ciò a cui guardano con maggiore attenzione sul lavoro sono tre dimensioni principali: la </w:t>
      </w:r>
      <w:r w:rsidRPr="002B751F">
        <w:rPr>
          <w:rFonts w:ascii="Aptos" w:hAnsi="Aptos" w:cstheme="minorHAnsi"/>
          <w:sz w:val="22"/>
          <w:szCs w:val="22"/>
        </w:rPr>
        <w:t xml:space="preserve">qualità del lavoro (28,1%: fare formazione, contenuto del lavoro stimolante, welfare, retribuzione che valorizzi i meritevoli, prospettive chiare di carriera); l’idea di impresa che diventa una “comunità” </w:t>
      </w:r>
      <w:r w:rsidRPr="00897D57">
        <w:rPr>
          <w:rFonts w:ascii="Aptos" w:hAnsi="Aptos" w:cstheme="minorHAnsi"/>
          <w:sz w:val="22"/>
          <w:szCs w:val="22"/>
        </w:rPr>
        <w:t>(23,5%: spirito di appartenenza, coinvolgimento nelle scelte, attenzione alle diversità, sostegno a iniziative benefiche); quindi, vengono gli aspetti più strumentali (14,0%: vicinanza della sede alla casa, flessibilità degli orari e lavoro da remoto).</w:t>
      </w:r>
    </w:p>
    <w:p w14:paraId="27BD8AF3" w14:textId="77777777" w:rsidR="009D2B97" w:rsidRPr="00897D57" w:rsidRDefault="009D2B97" w:rsidP="009D2B97">
      <w:pPr>
        <w:spacing w:after="120"/>
        <w:jc w:val="both"/>
        <w:rPr>
          <w:rFonts w:ascii="Aptos" w:hAnsi="Aptos" w:cstheme="minorHAnsi"/>
          <w:sz w:val="22"/>
          <w:szCs w:val="22"/>
        </w:rPr>
      </w:pPr>
      <w:r w:rsidRPr="00897D57">
        <w:rPr>
          <w:rFonts w:ascii="Aptos" w:hAnsi="Aptos" w:cstheme="minorHAnsi"/>
          <w:sz w:val="22"/>
          <w:szCs w:val="22"/>
        </w:rPr>
        <w:t xml:space="preserve">Tutti questi aspetti spiegano perché è diventato un fenomeno diffuso il fatto che </w:t>
      </w:r>
      <w:proofErr w:type="gramStart"/>
      <w:r w:rsidRPr="00897D57">
        <w:rPr>
          <w:rFonts w:ascii="Aptos" w:hAnsi="Aptos" w:cstheme="minorHAnsi"/>
          <w:sz w:val="22"/>
          <w:szCs w:val="22"/>
        </w:rPr>
        <w:t>siano</w:t>
      </w:r>
      <w:proofErr w:type="gramEnd"/>
      <w:r w:rsidRPr="00897D57">
        <w:rPr>
          <w:rFonts w:ascii="Aptos" w:hAnsi="Aptos" w:cstheme="minorHAnsi"/>
          <w:sz w:val="22"/>
          <w:szCs w:val="22"/>
        </w:rPr>
        <w:t xml:space="preserve"> le giovani generazioni, in un colloquio di lavoro, a dire all’impresa “le farò sapere se la sua proposta mi va bene” (43,5%), esperienza condivisa solo dal 24,0% dei senior (oltre 65 anni). Complice anche il calo demografico, si assiste a un </w:t>
      </w:r>
      <w:r w:rsidRPr="002B751F">
        <w:rPr>
          <w:rFonts w:ascii="Aptos" w:hAnsi="Aptos" w:cstheme="minorHAnsi"/>
          <w:b/>
          <w:bCs/>
          <w:sz w:val="22"/>
          <w:szCs w:val="22"/>
        </w:rPr>
        <w:t>rovesciamento del potere contrattuale sul mercato</w:t>
      </w:r>
      <w:r w:rsidRPr="00897D57">
        <w:rPr>
          <w:rFonts w:ascii="Aptos" w:hAnsi="Aptos" w:cstheme="minorHAnsi"/>
          <w:sz w:val="22"/>
          <w:szCs w:val="22"/>
        </w:rPr>
        <w:t>: il lavoro è un’opzione, non una necessità.</w:t>
      </w:r>
    </w:p>
    <w:p w14:paraId="2D885D6D" w14:textId="77777777" w:rsidR="009D2B97" w:rsidRPr="00897D57" w:rsidRDefault="009D2B97" w:rsidP="009D2B97">
      <w:pPr>
        <w:spacing w:after="120"/>
        <w:jc w:val="both"/>
        <w:rPr>
          <w:rFonts w:ascii="Aptos" w:hAnsi="Aptos" w:cstheme="minorHAnsi"/>
          <w:sz w:val="22"/>
          <w:szCs w:val="22"/>
        </w:rPr>
      </w:pPr>
      <w:r w:rsidRPr="00897D57">
        <w:rPr>
          <w:rFonts w:ascii="Aptos" w:hAnsi="Aptos" w:cstheme="minorHAnsi"/>
          <w:sz w:val="22"/>
          <w:szCs w:val="22"/>
        </w:rPr>
        <w:t>Infine, non si può non registrare anche un primo sgretolio degli orientamenti verso le industrie da parte dei giovani. Un atteggiamento “pro-industria” annovera poco più dei due terzi (68,3%) fra i 18-34enni, indirizzo condiviso da ben l’88,9% dei senior (oltre 65 anni). Se è vero che ciò non alimenta nella GenZ un atteggiamento “anti-industriale</w:t>
      </w:r>
      <w:r>
        <w:rPr>
          <w:rFonts w:ascii="Aptos" w:hAnsi="Aptos" w:cstheme="minorHAnsi"/>
          <w:sz w:val="22"/>
          <w:szCs w:val="22"/>
        </w:rPr>
        <w:t>”</w:t>
      </w:r>
      <w:r w:rsidRPr="00897D57">
        <w:rPr>
          <w:rFonts w:ascii="Aptos" w:hAnsi="Aptos" w:cstheme="minorHAnsi"/>
          <w:sz w:val="22"/>
          <w:szCs w:val="22"/>
        </w:rPr>
        <w:t xml:space="preserve"> (9,4%, 2,4% fra i senior), tuttavia accresce quello “ambivalente” (22,3%, 8,6% senior), evidenziando un’espressione quasi di distacco e di minore identificazione.</w:t>
      </w:r>
    </w:p>
    <w:p w14:paraId="6374ED92" w14:textId="77777777" w:rsidR="009D2B97" w:rsidRPr="00897D57" w:rsidRDefault="009D2B97" w:rsidP="009D2B97">
      <w:pPr>
        <w:spacing w:after="120"/>
        <w:jc w:val="both"/>
        <w:rPr>
          <w:rFonts w:ascii="Aptos" w:hAnsi="Aptos" w:cstheme="minorHAnsi"/>
          <w:sz w:val="22"/>
          <w:szCs w:val="22"/>
        </w:rPr>
      </w:pPr>
      <w:r w:rsidRPr="00897D57">
        <w:rPr>
          <w:rFonts w:ascii="Aptos" w:hAnsi="Aptos" w:cstheme="minorHAnsi"/>
          <w:sz w:val="22"/>
          <w:szCs w:val="22"/>
        </w:rPr>
        <w:t xml:space="preserve">Oltre al lavoro, va considerata anche un’altra dimensione della coesione sociale ovvero il senso di appartenenza a una comunità e alle </w:t>
      </w:r>
      <w:r w:rsidRPr="002B751F">
        <w:rPr>
          <w:rFonts w:ascii="Aptos" w:hAnsi="Aptos" w:cstheme="minorHAnsi"/>
          <w:b/>
          <w:bCs/>
          <w:sz w:val="22"/>
          <w:szCs w:val="22"/>
        </w:rPr>
        <w:t xml:space="preserve">relazioni sociali </w:t>
      </w:r>
      <w:r w:rsidRPr="00897D57">
        <w:rPr>
          <w:rFonts w:ascii="Aptos" w:hAnsi="Aptos" w:cstheme="minorHAnsi"/>
          <w:sz w:val="22"/>
          <w:szCs w:val="22"/>
        </w:rPr>
        <w:t>in essa esperite. In questo caso, i reggiani manifestano profili che tendo a polarizzarsi in modo quasi equivalente. Da un lato, si possono riconoscere i “comunitari” (29,9%) che assegnano un’importanza centrale al rispetto reciproco, all’integrazione fra le diverse etnie e il senso di appartenenza alla comunità. Dall’altro lato, vi sono i “difensivi” (24,8%) che mettono l’accento sui temi della sicurezza e del controllo, sul farsi gli affari propri e anche l’armarsi per difesa personale. Nel mezzo (45,7%) si collocano quanti non esprimono un orientamento preciso, quasi esprimendo un sentimento ambivalente e adattivo.</w:t>
      </w:r>
    </w:p>
    <w:p w14:paraId="17CAE51D" w14:textId="77777777" w:rsidR="009D2B97" w:rsidRPr="00897D57" w:rsidRDefault="009D2B97" w:rsidP="009D2B97">
      <w:pPr>
        <w:spacing w:after="120"/>
        <w:jc w:val="both"/>
        <w:rPr>
          <w:rFonts w:ascii="Aptos" w:hAnsi="Aptos" w:cstheme="minorHAnsi"/>
          <w:sz w:val="22"/>
          <w:szCs w:val="22"/>
        </w:rPr>
      </w:pPr>
      <w:r w:rsidRPr="00897D57">
        <w:rPr>
          <w:rFonts w:ascii="Aptos" w:hAnsi="Aptos" w:cstheme="minorHAnsi"/>
          <w:sz w:val="22"/>
          <w:szCs w:val="22"/>
        </w:rPr>
        <w:t>Se poi analizziamo le relazioni comunitarie che aiutano a completare il capitale sociale, otteniamo nuovamente una divaricazione quasi netta. La prevalenza va ai “coesi” (56,4%) il cui senso di appartenenza collettiva e di fiducia nei concittadini è elevata. Ma la minoranza cospicua (43,6%) è formata dagli “scollati” che presentano orientamenti antitetici ai primi.</w:t>
      </w:r>
    </w:p>
    <w:p w14:paraId="5DC452AA" w14:textId="77777777" w:rsidR="009D2B97" w:rsidRPr="00897D57" w:rsidRDefault="009D2B97" w:rsidP="009D2B97">
      <w:pPr>
        <w:spacing w:after="120"/>
        <w:jc w:val="both"/>
        <w:rPr>
          <w:rFonts w:ascii="Aptos" w:hAnsi="Aptos" w:cstheme="minorHAnsi"/>
          <w:sz w:val="22"/>
          <w:szCs w:val="22"/>
        </w:rPr>
      </w:pPr>
      <w:r w:rsidRPr="00897D57">
        <w:rPr>
          <w:rFonts w:ascii="Aptos" w:hAnsi="Aptos" w:cstheme="minorHAnsi"/>
          <w:sz w:val="22"/>
          <w:szCs w:val="22"/>
        </w:rPr>
        <w:t xml:space="preserve">Dunque, </w:t>
      </w:r>
      <w:r w:rsidRPr="002B751F">
        <w:rPr>
          <w:rFonts w:ascii="Aptos" w:hAnsi="Aptos" w:cstheme="minorHAnsi"/>
          <w:b/>
          <w:bCs/>
          <w:sz w:val="22"/>
          <w:szCs w:val="22"/>
        </w:rPr>
        <w:t>prevale un capitale sociale ancora ispirato alla coesione, ma le minacce di uno sfilacciamento e logoramento nella popolazione sono altrettanto evidenti</w:t>
      </w:r>
      <w:r w:rsidRPr="00897D57">
        <w:rPr>
          <w:rFonts w:ascii="Aptos" w:hAnsi="Aptos" w:cstheme="minorHAnsi"/>
          <w:sz w:val="22"/>
          <w:szCs w:val="22"/>
        </w:rPr>
        <w:t>.</w:t>
      </w:r>
    </w:p>
    <w:p w14:paraId="4FA42863" w14:textId="77777777" w:rsidR="009D2B97" w:rsidRPr="00897D57" w:rsidRDefault="009D2B97" w:rsidP="009D2B97">
      <w:pPr>
        <w:spacing w:after="120"/>
        <w:jc w:val="both"/>
        <w:rPr>
          <w:rFonts w:ascii="Aptos" w:hAnsi="Aptos" w:cstheme="minorHAnsi"/>
          <w:sz w:val="22"/>
          <w:szCs w:val="22"/>
        </w:rPr>
      </w:pPr>
      <w:r w:rsidRPr="002B751F">
        <w:rPr>
          <w:rFonts w:ascii="Aptos" w:hAnsi="Aptos" w:cstheme="minorHAnsi"/>
          <w:b/>
          <w:bCs/>
          <w:i/>
          <w:iCs/>
          <w:color w:val="E79207"/>
          <w:sz w:val="22"/>
          <w:szCs w:val="22"/>
        </w:rPr>
        <w:lastRenderedPageBreak/>
        <w:t>Capitale fiduciario</w:t>
      </w:r>
      <w:r w:rsidRPr="002B751F">
        <w:rPr>
          <w:rFonts w:ascii="Aptos" w:hAnsi="Aptos" w:cstheme="minorHAnsi"/>
          <w:b/>
          <w:bCs/>
          <w:color w:val="E79207"/>
          <w:sz w:val="22"/>
          <w:szCs w:val="22"/>
        </w:rPr>
        <w:t>.</w:t>
      </w:r>
      <w:r w:rsidRPr="00897D57">
        <w:rPr>
          <w:rFonts w:ascii="Aptos" w:hAnsi="Aptos" w:cstheme="minorHAnsi"/>
          <w:sz w:val="22"/>
          <w:szCs w:val="22"/>
        </w:rPr>
        <w:t xml:space="preserve"> La fiducia è una risorsa centrale nella costruzione di una infrastruttura sociale. Paradossalmente è una dote immateriale, ma dagli effetti pratici molto evidenti. È sulla scorta di questa che le persone sono più o meno disponibili a relazionarsi con gli altri, le famiglie decidono se fare acquisti, le imprese programmano investimenti in macchinari, tecnologie e collaboratori, gli attori economici acquistano e vendono in borsa.</w:t>
      </w:r>
    </w:p>
    <w:p w14:paraId="67AE35A1" w14:textId="77777777" w:rsidR="009D2B97" w:rsidRPr="00897D57" w:rsidRDefault="009D2B97" w:rsidP="009D2B97">
      <w:pPr>
        <w:spacing w:after="120"/>
        <w:jc w:val="both"/>
        <w:rPr>
          <w:rFonts w:ascii="Aptos" w:hAnsi="Aptos" w:cstheme="minorHAnsi"/>
          <w:sz w:val="22"/>
          <w:szCs w:val="22"/>
        </w:rPr>
      </w:pPr>
      <w:r w:rsidRPr="00897D57">
        <w:rPr>
          <w:rFonts w:ascii="Aptos" w:hAnsi="Aptos" w:cstheme="minorHAnsi"/>
          <w:sz w:val="22"/>
          <w:szCs w:val="22"/>
        </w:rPr>
        <w:t xml:space="preserve">In questo senso, </w:t>
      </w:r>
      <w:r w:rsidRPr="002B751F">
        <w:rPr>
          <w:rFonts w:ascii="Aptos" w:hAnsi="Aptos" w:cstheme="minorHAnsi"/>
          <w:b/>
          <w:bCs/>
          <w:sz w:val="22"/>
          <w:szCs w:val="22"/>
        </w:rPr>
        <w:t>il capitale fiduciario dei reggiani risulta quello più consumato</w:t>
      </w:r>
      <w:r w:rsidRPr="00897D57">
        <w:rPr>
          <w:rFonts w:ascii="Aptos" w:hAnsi="Aptos" w:cstheme="minorHAnsi"/>
          <w:sz w:val="22"/>
          <w:szCs w:val="22"/>
        </w:rPr>
        <w:t xml:space="preserve"> e il motivo trova origine nella percezione di una </w:t>
      </w:r>
      <w:r w:rsidRPr="002B751F">
        <w:rPr>
          <w:rFonts w:ascii="Aptos" w:hAnsi="Aptos" w:cstheme="minorHAnsi"/>
          <w:b/>
          <w:bCs/>
          <w:sz w:val="22"/>
          <w:szCs w:val="22"/>
        </w:rPr>
        <w:t>maggiore insicurezza</w:t>
      </w:r>
      <w:r w:rsidRPr="00897D57">
        <w:rPr>
          <w:rFonts w:ascii="Aptos" w:hAnsi="Aptos" w:cstheme="minorHAnsi"/>
          <w:sz w:val="22"/>
          <w:szCs w:val="22"/>
        </w:rPr>
        <w:t xml:space="preserve"> che pervade la società. In questo caso (ma non solo) l’oggettività dei dati</w:t>
      </w:r>
      <w:r w:rsidRPr="00897D57">
        <w:rPr>
          <w:rStyle w:val="Rimandonotaapidipagina"/>
          <w:rFonts w:ascii="Aptos" w:eastAsiaTheme="majorEastAsia" w:hAnsi="Aptos" w:cstheme="minorHAnsi"/>
          <w:sz w:val="22"/>
          <w:szCs w:val="22"/>
        </w:rPr>
        <w:footnoteReference w:id="4"/>
      </w:r>
      <w:r w:rsidRPr="00897D57">
        <w:rPr>
          <w:rFonts w:ascii="Aptos" w:hAnsi="Aptos" w:cstheme="minorHAnsi"/>
          <w:sz w:val="22"/>
          <w:szCs w:val="22"/>
        </w:rPr>
        <w:t xml:space="preserve"> non incide sulle rappresentazioni sociali: in Italia gli omicidi volontari nel periodo 2022-2025 da 328 sono calati a 286 (-12,8%). Fra questi, quelli che hanno interessato il genere femminile scendono da 130 a 97 (-25,4%). Il numero di segnalazioni di minori (14-17 anni) denunciati e/o arrestati è diminuito del -4,15% nel 2023 rispetto all’anno 2022 (ultimi anni disponibili). Con riferimento alla nazionalità (2022-2023), le segnalazioni di minori italiani denunciati e/o arrestati hanno subìto un lieve decremento (-2,2%) a fronte di un decremento (-5,9%) per i minori stranieri (la cui incidenza è del 52,4% nel 2022 e 51,4% nel 2023).</w:t>
      </w:r>
    </w:p>
    <w:p w14:paraId="214C4F43" w14:textId="77777777" w:rsidR="009D2B97" w:rsidRPr="00897D57" w:rsidRDefault="009D2B97" w:rsidP="009D2B97">
      <w:pPr>
        <w:spacing w:after="120"/>
        <w:jc w:val="both"/>
        <w:rPr>
          <w:rFonts w:ascii="Aptos" w:hAnsi="Aptos" w:cstheme="minorHAnsi"/>
          <w:sz w:val="22"/>
          <w:szCs w:val="22"/>
        </w:rPr>
      </w:pPr>
      <w:r w:rsidRPr="00897D57">
        <w:rPr>
          <w:rFonts w:ascii="Aptos" w:hAnsi="Aptos" w:cstheme="minorHAnsi"/>
          <w:sz w:val="22"/>
          <w:szCs w:val="22"/>
        </w:rPr>
        <w:t>Nonostante i dati certifichino un calo dei fenomeni criminosi, il tema della criminalità è percepito come il terzo problema che più preoccupa la cittadinanza per il futuro (16,3%), in costante crescita nell’ultimo triennio, sopravanzato solo dal costo della vita (25,1%) e dai conflitti bellici (18,3%) che non accennano a diminuire. Nei confronti delle amministrazioni locali indicano il tema della sicurezza (26,0%) come l’ambito di gran lunga prioritario in cui dovrebbero impegnarsi con maggiore forza, poiché ritengono che le persone assumano comportamenti sempre più aggressivi (71,2%) e siano sempre più frequenti gli episodi di violenza fra i giovani (70,0%). Ne consegue che la metà dei reggiani (53,2%) di fronte a simili fenomeni si senta “spaesato”, privo di riferimenti certi. Tant’è che il 66,3% ritiene che le forze dell’ordine fatichino ad arginare simili episodi delittuosi e non riescano a proteggere i cittadini, il 51,9% ha visto aumentare il proprio senso di insicurezza là dove vive</w:t>
      </w:r>
      <w:r w:rsidRPr="00897D57">
        <w:rPr>
          <w:rStyle w:val="Rimandonotaapidipagina"/>
          <w:rFonts w:ascii="Aptos" w:eastAsiaTheme="majorEastAsia" w:hAnsi="Aptos" w:cstheme="minorHAnsi"/>
          <w:sz w:val="22"/>
          <w:szCs w:val="22"/>
        </w:rPr>
        <w:footnoteReference w:id="5"/>
      </w:r>
      <w:r w:rsidRPr="00897D57">
        <w:rPr>
          <w:rFonts w:ascii="Aptos" w:hAnsi="Aptos" w:cstheme="minorHAnsi"/>
          <w:sz w:val="22"/>
          <w:szCs w:val="22"/>
        </w:rPr>
        <w:t>, al punto che il 39,5% ritiene opportuno armarsi per autodifesa. Se agli “spaesati” aggiungiamo il 40,6% di reggiani che appaiono “titubanti” ovvero quanti bilanciano gli aspetti positivi a quelli negativi della convivenza civica possiamo avere la misura di quanto il capitale fiduciario sia un tema sensibile e, nello stesso tempo, in difficoltà. Tant’è che solo il 6,2% della popolazione manifesta atteggiamenti di “serenità” e tranquillità nella vita quotidiana.</w:t>
      </w:r>
    </w:p>
    <w:p w14:paraId="078974CA" w14:textId="77777777" w:rsidR="009D2B97" w:rsidRPr="00897D57" w:rsidRDefault="009D2B97" w:rsidP="009D2B97">
      <w:pPr>
        <w:spacing w:after="120"/>
        <w:jc w:val="both"/>
        <w:rPr>
          <w:rFonts w:ascii="Aptos" w:hAnsi="Aptos" w:cstheme="minorHAnsi"/>
          <w:sz w:val="22"/>
          <w:szCs w:val="22"/>
        </w:rPr>
      </w:pPr>
      <w:r w:rsidRPr="002B751F">
        <w:rPr>
          <w:rFonts w:ascii="Aptos" w:hAnsi="Aptos" w:cstheme="minorHAnsi"/>
          <w:b/>
          <w:bCs/>
          <w:i/>
          <w:iCs/>
          <w:color w:val="E79207"/>
          <w:sz w:val="22"/>
          <w:szCs w:val="22"/>
        </w:rPr>
        <w:t>Capitale politico-istituzionale</w:t>
      </w:r>
      <w:r w:rsidRPr="002B751F">
        <w:rPr>
          <w:rFonts w:ascii="Aptos" w:hAnsi="Aptos" w:cstheme="minorHAnsi"/>
          <w:b/>
          <w:bCs/>
          <w:color w:val="E79207"/>
          <w:sz w:val="22"/>
          <w:szCs w:val="22"/>
        </w:rPr>
        <w:t>.</w:t>
      </w:r>
      <w:r w:rsidRPr="00897D57">
        <w:rPr>
          <w:rFonts w:ascii="Aptos" w:hAnsi="Aptos" w:cstheme="minorHAnsi"/>
          <w:sz w:val="22"/>
          <w:szCs w:val="22"/>
        </w:rPr>
        <w:t xml:space="preserve"> Già a partire dagli anni ’70 del secolo scorso diversi studi avevano messo in evidenza l’esistenza non solo della peculiarità dello sviluppo nelle aree di piccola impresa</w:t>
      </w:r>
      <w:r w:rsidRPr="00897D57">
        <w:rPr>
          <w:rStyle w:val="Rimandonotaapidipagina"/>
          <w:rFonts w:ascii="Aptos" w:eastAsiaTheme="majorEastAsia" w:hAnsi="Aptos" w:cstheme="minorHAnsi"/>
          <w:sz w:val="22"/>
          <w:szCs w:val="22"/>
        </w:rPr>
        <w:footnoteReference w:id="6"/>
      </w:r>
      <w:r w:rsidRPr="00897D57">
        <w:rPr>
          <w:rFonts w:ascii="Aptos" w:hAnsi="Aptos" w:cstheme="minorHAnsi"/>
          <w:sz w:val="22"/>
          <w:szCs w:val="22"/>
        </w:rPr>
        <w:t xml:space="preserve">, rispetto a quelle caratterizzata dalla grande impresa, ma anche del ruolo centrale nella programmazione e gestione dello stesso da parte degli apparati dello Stato (comuni, province, regioni) a livello locale, in particolare in quelle caratterizzate da governi di sinistra, le cosiddette “regioni rosse” del Centro Italia. Diversamente, invece, era avvenuto in altre aree con un medesimo sviluppo </w:t>
      </w:r>
      <w:r w:rsidRPr="00897D57">
        <w:rPr>
          <w:rFonts w:ascii="Aptos" w:hAnsi="Aptos" w:cstheme="minorHAnsi"/>
          <w:sz w:val="22"/>
          <w:szCs w:val="22"/>
        </w:rPr>
        <w:lastRenderedPageBreak/>
        <w:t>economico come il Veneto, dove il ruolo delle amministrazioni pubbliche appare più defilato a favore di una maggiore libertà d’azione da parte della intraprendenza privata</w:t>
      </w:r>
      <w:r w:rsidRPr="00897D57">
        <w:rPr>
          <w:rStyle w:val="Rimandonotaapidipagina"/>
          <w:rFonts w:ascii="Aptos" w:eastAsiaTheme="majorEastAsia" w:hAnsi="Aptos" w:cstheme="minorHAnsi"/>
          <w:sz w:val="22"/>
          <w:szCs w:val="22"/>
        </w:rPr>
        <w:footnoteReference w:id="7"/>
      </w:r>
      <w:r w:rsidRPr="00897D57">
        <w:rPr>
          <w:rFonts w:ascii="Aptos" w:hAnsi="Aptos" w:cstheme="minorHAnsi"/>
          <w:sz w:val="22"/>
          <w:szCs w:val="22"/>
        </w:rPr>
        <w:t>.</w:t>
      </w:r>
    </w:p>
    <w:p w14:paraId="3F522CBE" w14:textId="77777777" w:rsidR="009D2B97" w:rsidRPr="00897D57" w:rsidRDefault="009D2B97" w:rsidP="009D2B97">
      <w:pPr>
        <w:spacing w:after="120"/>
        <w:jc w:val="both"/>
        <w:rPr>
          <w:rFonts w:ascii="Aptos" w:hAnsi="Aptos" w:cstheme="minorHAnsi"/>
          <w:iCs/>
          <w:sz w:val="22"/>
          <w:szCs w:val="22"/>
        </w:rPr>
      </w:pPr>
      <w:r w:rsidRPr="00897D57">
        <w:rPr>
          <w:rFonts w:ascii="Aptos" w:hAnsi="Aptos" w:cstheme="minorHAnsi"/>
          <w:sz w:val="22"/>
          <w:szCs w:val="22"/>
        </w:rPr>
        <w:t xml:space="preserve">Nel caso di Reggio Emilia tale capitale politico-istituzionale, pur nelle difficoltà note alle amministrazioni locali, risulta ancora cospicuo, in modo controintuitivo rispetto a un immaginario collettivo venato prevalentemente da opinioni negative. La popolazione esprime il suo più elevato grado di fiducia verso le forze dell’ordine (66,7%) – in linea con il senso di insicurezza di cui abbiamo dato conto in precedenza – e le Aziende Unità Sanitarie Locali (63,8%) – anche in questo caso in modo coerente al valore elevato dato al tema della salute, come si vedrà più oltre in tema di valori. Nelle posizioni immediatamente successive della graduatoria della fiducia viene la figura del sindaco (47,9%) e della Provincia di Reggio Emilia (46,1%). Se dalla fiducia passiamo a considerare ciò che le amministrazioni locali realizzano, anche in questo caso le valutazioni positive espresse superano abbondantemente il 40% dei reggiani interpellati, mentre i contrari si attestano mediamente poco sopra il 20%. Solo per citare alcune dimensioni, il 44,4% degli interpellati ritiene che il proprio Comune </w:t>
      </w:r>
      <w:r w:rsidRPr="00897D57">
        <w:rPr>
          <w:rFonts w:ascii="Aptos" w:hAnsi="Aptos" w:cstheme="minorHAnsi"/>
          <w:iCs/>
          <w:sz w:val="22"/>
          <w:szCs w:val="22"/>
        </w:rPr>
        <w:t>faccia iniziative utili a mantenere il senso di appartenenza al territorio; una quota analoga (44,3%) attesta che amministri bene le risorse disponibili, senza sprechi di denaro; il 42,7% sostiene che l’Amministrazione comunale coinvolga adeguatamente la cittadinanza sulle iniziative/progetti che intende intraprendere e altrettanti ritengono intervenga velocemente nella realizzazione delle opere pubbliche. Siamo ancora in presenza, quindi, di una reputazione e credibilità solida da parte dei cittadini nei confronti dei propri amministratori.</w:t>
      </w:r>
    </w:p>
    <w:p w14:paraId="4E8B5A2D" w14:textId="77777777" w:rsidR="009D2B97" w:rsidRPr="00897D57" w:rsidRDefault="009D2B97" w:rsidP="009D2B97">
      <w:pPr>
        <w:spacing w:after="120"/>
        <w:jc w:val="both"/>
        <w:rPr>
          <w:rFonts w:ascii="Aptos" w:hAnsi="Aptos" w:cstheme="minorHAnsi"/>
          <w:iCs/>
          <w:sz w:val="22"/>
          <w:szCs w:val="22"/>
        </w:rPr>
      </w:pPr>
      <w:r w:rsidRPr="00897D57">
        <w:rPr>
          <w:rFonts w:ascii="Aptos" w:hAnsi="Aptos" w:cstheme="minorHAnsi"/>
          <w:iCs/>
          <w:sz w:val="22"/>
          <w:szCs w:val="22"/>
        </w:rPr>
        <w:t>Nello stesso tempo, però, è possibile individuare alcuni elementi di criticità. Se il 41,5% dei reggiani presenta tratti valoriali che potrebbero essere definiti come “democratici”, ovvero dove il ruolo della democrazia (53,1%), delle leggi (40,2%) piuttosto che della partecipazione sociale e politica (32,1%) hanno un peso rilevante, per converso un quarto dei reggiani (26,8%) manifesta orientamenti più marcatamente “populisti” dove la ricerca di un leader forte (23,8%) e il tema del sovranismo (13,9%) hanno centralità. In questo contesto, il ruolo dello Stato vede opinioni nettamente polarizzate fra quanti lo valutano positivamente (32,3%) e altrettanti negativamente (36,2%). Di più, i partiti come organizzazione sono relegati su posizioni marginali tant’è che più della metà (54,5%) li valuta negativamente. Gli stessi partiti presenti nei Consigli comunali vedono prevalere la sfiducia (35,3%) sulla fiducia (32,5%) nei loro confronti.</w:t>
      </w:r>
    </w:p>
    <w:p w14:paraId="530F526E" w14:textId="77777777" w:rsidR="009D2B97" w:rsidRPr="00897D57" w:rsidRDefault="009D2B97" w:rsidP="009D2B97">
      <w:pPr>
        <w:spacing w:after="120"/>
        <w:jc w:val="both"/>
        <w:rPr>
          <w:rFonts w:ascii="Aptos" w:hAnsi="Aptos" w:cstheme="minorHAnsi"/>
          <w:iCs/>
          <w:sz w:val="22"/>
          <w:szCs w:val="22"/>
        </w:rPr>
      </w:pPr>
      <w:r w:rsidRPr="00897D57">
        <w:rPr>
          <w:rFonts w:ascii="Aptos" w:hAnsi="Aptos" w:cstheme="minorHAnsi"/>
          <w:iCs/>
          <w:sz w:val="22"/>
          <w:szCs w:val="22"/>
        </w:rPr>
        <w:t xml:space="preserve">In definitiva, </w:t>
      </w:r>
      <w:r w:rsidRPr="002B751F">
        <w:rPr>
          <w:rFonts w:ascii="Aptos" w:hAnsi="Aptos" w:cstheme="minorHAnsi"/>
          <w:b/>
          <w:bCs/>
          <w:iCs/>
          <w:sz w:val="22"/>
          <w:szCs w:val="22"/>
        </w:rPr>
        <w:t>il capitale politico-istituzionale risulta ancora elevato, tuttavia sembra legato più a una dimensione relazionale personale (sindaci) e alle pratiche dell’amministrazione, molto meno alle sue forme organizzate tradizionali come i partiti e lo Stato</w:t>
      </w:r>
      <w:r w:rsidRPr="00897D57">
        <w:rPr>
          <w:rFonts w:ascii="Aptos" w:hAnsi="Aptos" w:cstheme="minorHAnsi"/>
          <w:iCs/>
          <w:sz w:val="22"/>
          <w:szCs w:val="22"/>
        </w:rPr>
        <w:t>.</w:t>
      </w:r>
    </w:p>
    <w:p w14:paraId="138E232A" w14:textId="77777777" w:rsidR="004A3446" w:rsidRDefault="004A3446" w:rsidP="009D2B97">
      <w:pPr>
        <w:spacing w:after="120"/>
        <w:jc w:val="both"/>
        <w:rPr>
          <w:rFonts w:ascii="Aptos" w:hAnsi="Aptos" w:cstheme="minorHAnsi"/>
          <w:b/>
          <w:bCs/>
          <w:sz w:val="22"/>
          <w:szCs w:val="22"/>
        </w:rPr>
      </w:pPr>
    </w:p>
    <w:p w14:paraId="02ACBC8A" w14:textId="337B12D4" w:rsidR="009D2B97" w:rsidRPr="00897D57" w:rsidRDefault="009D2B97" w:rsidP="009D2B97">
      <w:pPr>
        <w:spacing w:after="120"/>
        <w:jc w:val="both"/>
        <w:rPr>
          <w:rFonts w:ascii="Aptos" w:hAnsi="Aptos" w:cstheme="minorHAnsi"/>
          <w:sz w:val="22"/>
          <w:szCs w:val="22"/>
        </w:rPr>
      </w:pPr>
      <w:r w:rsidRPr="005A002B">
        <w:rPr>
          <w:rFonts w:ascii="Aptos" w:hAnsi="Aptos" w:cstheme="minorHAnsi"/>
          <w:b/>
          <w:bCs/>
          <w:sz w:val="22"/>
          <w:szCs w:val="22"/>
        </w:rPr>
        <w:t>Capitale sociale, fiduciario e politico-istituzionale costituiscono i tre asset fondamentali su cui poggia la “coscienza di luogo” dei reggiani</w:t>
      </w:r>
      <w:r w:rsidRPr="005A002B">
        <w:rPr>
          <w:rFonts w:ascii="Aptos" w:hAnsi="Aptos" w:cstheme="minorHAnsi"/>
          <w:sz w:val="22"/>
          <w:szCs w:val="22"/>
        </w:rPr>
        <w:t>.</w:t>
      </w:r>
      <w:r w:rsidRPr="00897D57">
        <w:rPr>
          <w:rFonts w:ascii="Aptos" w:hAnsi="Aptos" w:cstheme="minorHAnsi"/>
          <w:sz w:val="22"/>
          <w:szCs w:val="22"/>
        </w:rPr>
        <w:t xml:space="preserve"> Si tratta di tesori più o meno ancora cospicui. Tuttavia, le tensioni che attraversano la società li sta trasformando e, in qualche misura, anche consumando. I tre capitali vivono una “metamorfosi”: è chiara l’origine, meno l’orizzonte futuro.</w:t>
      </w:r>
    </w:p>
    <w:p w14:paraId="37C9A4D8" w14:textId="77777777" w:rsidR="009D2B97" w:rsidRPr="00897D57" w:rsidRDefault="009D2B97" w:rsidP="009D2B97">
      <w:pPr>
        <w:spacing w:after="120"/>
        <w:jc w:val="both"/>
        <w:rPr>
          <w:rFonts w:ascii="Aptos" w:hAnsi="Aptos" w:cstheme="minorHAnsi"/>
          <w:sz w:val="22"/>
          <w:szCs w:val="22"/>
        </w:rPr>
      </w:pPr>
      <w:r w:rsidRPr="00897D57">
        <w:rPr>
          <w:rFonts w:ascii="Aptos" w:hAnsi="Aptos" w:cstheme="minorHAnsi"/>
          <w:sz w:val="22"/>
          <w:szCs w:val="22"/>
        </w:rPr>
        <w:lastRenderedPageBreak/>
        <w:t>A questo proposito, è interessante mutuare una sollecitazione di Michael Spence</w:t>
      </w:r>
      <w:r w:rsidRPr="00897D57">
        <w:rPr>
          <w:rStyle w:val="Rimandonotaapidipagina"/>
          <w:rFonts w:ascii="Aptos" w:eastAsiaTheme="majorEastAsia" w:hAnsi="Aptos" w:cstheme="minorHAnsi"/>
          <w:sz w:val="22"/>
          <w:szCs w:val="22"/>
        </w:rPr>
        <w:footnoteReference w:id="8"/>
      </w:r>
      <w:r w:rsidRPr="00897D57">
        <w:rPr>
          <w:rFonts w:ascii="Aptos" w:hAnsi="Aptos" w:cstheme="minorHAnsi"/>
          <w:sz w:val="22"/>
          <w:szCs w:val="22"/>
        </w:rPr>
        <w:t xml:space="preserve"> che, a sua volta, prende le mosse da un recente volume di Ronald Cohen</w:t>
      </w:r>
      <w:r w:rsidRPr="00897D57">
        <w:rPr>
          <w:rStyle w:val="Rimandonotaapidipagina"/>
          <w:rFonts w:ascii="Aptos" w:eastAsiaTheme="majorEastAsia" w:hAnsi="Aptos" w:cstheme="minorHAnsi"/>
          <w:sz w:val="22"/>
          <w:szCs w:val="22"/>
        </w:rPr>
        <w:footnoteReference w:id="9"/>
      </w:r>
      <w:r w:rsidRPr="00897D57">
        <w:rPr>
          <w:rFonts w:ascii="Aptos" w:hAnsi="Aptos" w:cstheme="minorHAnsi"/>
          <w:sz w:val="22"/>
          <w:szCs w:val="22"/>
        </w:rPr>
        <w:t xml:space="preserve"> in cui sostiene come – relativamente al business delle imprese – ci troviamo di fronte a una </w:t>
      </w:r>
      <w:r w:rsidRPr="002B751F">
        <w:rPr>
          <w:rFonts w:ascii="Aptos" w:hAnsi="Aptos" w:cstheme="minorHAnsi"/>
          <w:b/>
          <w:bCs/>
          <w:sz w:val="22"/>
          <w:szCs w:val="22"/>
        </w:rPr>
        <w:t>“rivoluzione dell’impatto”</w:t>
      </w:r>
      <w:r w:rsidRPr="00897D57">
        <w:rPr>
          <w:rFonts w:ascii="Aptos" w:hAnsi="Aptos" w:cstheme="minorHAnsi"/>
          <w:sz w:val="22"/>
          <w:szCs w:val="22"/>
        </w:rPr>
        <w:t xml:space="preserve">. «I pilastri della “rivoluzione dell’impatto” sono l’innovazione, la misurazione accurata dei risultati e la collaborazione intersettoriale. (…) Un grande punto di forza della visione di Cohen sull’impatto è (…) l’ecosistema dell’impatto. Questo è fondamentale perché non sono solo i loro valori individuali </w:t>
      </w:r>
      <w:r w:rsidRPr="00897D57">
        <w:rPr>
          <w:rFonts w:ascii="Aptos" w:hAnsi="Aptos" w:cstheme="minorHAnsi"/>
          <w:i/>
          <w:iCs/>
          <w:sz w:val="22"/>
          <w:szCs w:val="22"/>
        </w:rPr>
        <w:t xml:space="preserve">[dei diversi attori economici e sociali, </w:t>
      </w:r>
      <w:proofErr w:type="spellStart"/>
      <w:r w:rsidRPr="00897D57">
        <w:rPr>
          <w:rFonts w:ascii="Aptos" w:hAnsi="Aptos" w:cstheme="minorHAnsi"/>
          <w:i/>
          <w:iCs/>
          <w:sz w:val="22"/>
          <w:szCs w:val="22"/>
        </w:rPr>
        <w:t>ndr</w:t>
      </w:r>
      <w:proofErr w:type="spellEnd"/>
      <w:r w:rsidRPr="00897D57">
        <w:rPr>
          <w:rFonts w:ascii="Aptos" w:hAnsi="Aptos" w:cstheme="minorHAnsi"/>
          <w:i/>
          <w:iCs/>
          <w:sz w:val="22"/>
          <w:szCs w:val="22"/>
        </w:rPr>
        <w:t>]</w:t>
      </w:r>
      <w:r w:rsidRPr="00897D57">
        <w:rPr>
          <w:rFonts w:ascii="Aptos" w:hAnsi="Aptos" w:cstheme="minorHAnsi"/>
          <w:sz w:val="22"/>
          <w:szCs w:val="22"/>
        </w:rPr>
        <w:t>, gli incentivi e i comportamenti a determinare i risultati, ma piuttosto le interazioni di rinforzo e la complementarità di tutti e tre questi elementi.»</w:t>
      </w:r>
    </w:p>
    <w:p w14:paraId="4DC5BA7A" w14:textId="77777777" w:rsidR="009D2B97" w:rsidRPr="00897D57" w:rsidRDefault="009D2B97" w:rsidP="009D2B97">
      <w:pPr>
        <w:spacing w:after="120"/>
        <w:jc w:val="both"/>
        <w:rPr>
          <w:rFonts w:ascii="Aptos" w:hAnsi="Aptos" w:cstheme="minorHAnsi"/>
          <w:sz w:val="22"/>
          <w:szCs w:val="22"/>
        </w:rPr>
      </w:pPr>
      <w:r w:rsidRPr="00897D57">
        <w:rPr>
          <w:rFonts w:ascii="Aptos" w:hAnsi="Aptos" w:cstheme="minorHAnsi"/>
          <w:sz w:val="22"/>
          <w:szCs w:val="22"/>
        </w:rPr>
        <w:t xml:space="preserve">Adottando una simile visione, per affrontare le sfide che gli scenari pongono, appare importante avviare: a) </w:t>
      </w:r>
      <w:r w:rsidRPr="002B751F">
        <w:rPr>
          <w:rFonts w:ascii="Aptos" w:hAnsi="Aptos" w:cstheme="minorHAnsi"/>
          <w:b/>
          <w:bCs/>
          <w:sz w:val="22"/>
          <w:szCs w:val="22"/>
        </w:rPr>
        <w:t>un’innovazione nell’approccio culturale</w:t>
      </w:r>
      <w:r w:rsidRPr="00897D57">
        <w:rPr>
          <w:rFonts w:ascii="Aptos" w:hAnsi="Aptos" w:cstheme="minorHAnsi"/>
          <w:sz w:val="22"/>
          <w:szCs w:val="22"/>
        </w:rPr>
        <w:t xml:space="preserve"> per rivisitare le modalità di azione e di policy (si pensi anche solo al tema sicurezza); b) </w:t>
      </w:r>
      <w:r w:rsidRPr="002B751F">
        <w:rPr>
          <w:rFonts w:ascii="Aptos" w:hAnsi="Aptos" w:cstheme="minorHAnsi"/>
          <w:b/>
          <w:bCs/>
          <w:sz w:val="22"/>
          <w:szCs w:val="22"/>
        </w:rPr>
        <w:t>una narrazione più efficace</w:t>
      </w:r>
      <w:r w:rsidRPr="00897D57">
        <w:rPr>
          <w:rFonts w:ascii="Aptos" w:hAnsi="Aptos" w:cstheme="minorHAnsi"/>
          <w:sz w:val="22"/>
          <w:szCs w:val="22"/>
        </w:rPr>
        <w:t xml:space="preserve"> (comunicazione) degli interventi delle amministrazioni e la costruzione di un’identità dei territori; c) </w:t>
      </w:r>
      <w:r w:rsidRPr="002B751F">
        <w:rPr>
          <w:rFonts w:ascii="Aptos" w:hAnsi="Aptos" w:cstheme="minorHAnsi"/>
          <w:b/>
          <w:bCs/>
          <w:sz w:val="22"/>
          <w:szCs w:val="22"/>
        </w:rPr>
        <w:t>una rigenerazione delle risorse collettive e comunitarie realizzando alleanze</w:t>
      </w:r>
      <w:r w:rsidRPr="00897D57">
        <w:rPr>
          <w:rFonts w:ascii="Aptos" w:hAnsi="Aptos" w:cstheme="minorHAnsi"/>
          <w:sz w:val="22"/>
          <w:szCs w:val="22"/>
        </w:rPr>
        <w:t xml:space="preserve"> fra attori in una logica di progettazione ecosistemica. L’obiettivo è alimentare i “capitali” in grado di generare una rinnovata “coscienza di luogo” della società e dell’economia reggiana.</w:t>
      </w:r>
    </w:p>
    <w:p w14:paraId="358FBA28" w14:textId="77777777" w:rsidR="009D2B97" w:rsidRPr="00897D57" w:rsidRDefault="009D2B97" w:rsidP="009D2B97">
      <w:pPr>
        <w:rPr>
          <w:sz w:val="22"/>
          <w:szCs w:val="22"/>
        </w:rPr>
      </w:pPr>
    </w:p>
    <w:p w14:paraId="5C10C112" w14:textId="77777777" w:rsidR="001761FA" w:rsidRDefault="001761FA"/>
    <w:sectPr w:rsidR="001761FA" w:rsidSect="004A3446">
      <w:headerReference w:type="default" r:id="rId6"/>
      <w:footerReference w:type="default" r:id="rId7"/>
      <w:pgSz w:w="11906" w:h="16838"/>
      <w:pgMar w:top="2694" w:right="1134"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C84CA" w14:textId="77777777" w:rsidR="000D2A79" w:rsidRDefault="000D2A79" w:rsidP="009D2B97">
      <w:r>
        <w:separator/>
      </w:r>
    </w:p>
  </w:endnote>
  <w:endnote w:type="continuationSeparator" w:id="0">
    <w:p w14:paraId="5C7FC203" w14:textId="77777777" w:rsidR="000D2A79" w:rsidRDefault="000D2A79" w:rsidP="009D2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Corpo)">
    <w:altName w:val="Calibri"/>
    <w:charset w:val="00"/>
    <w:family w:val="roman"/>
    <w:pitch w:val="default"/>
  </w:font>
  <w:font w:name="Helvetica Compressed">
    <w:panose1 w:val="00000000000000000000"/>
    <w:charset w:val="00"/>
    <w:family w:val="modern"/>
    <w:notTrueType/>
    <w:pitch w:val="variable"/>
    <w:sig w:usb0="A000002F" w:usb1="40000048" w:usb2="00000000" w:usb3="00000000" w:csb0="0000011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906D5" w14:textId="77777777" w:rsidR="009D2B97" w:rsidRPr="004A3446" w:rsidRDefault="009D2B97" w:rsidP="003C4A76">
    <w:pPr>
      <w:pStyle w:val="Pidipagina"/>
      <w:jc w:val="center"/>
      <w:rPr>
        <w:rFonts w:ascii="Arial Narrow" w:hAnsi="Arial Narrow"/>
        <w:b/>
        <w:bCs/>
        <w:sz w:val="20"/>
        <w:szCs w:val="20"/>
      </w:rPr>
    </w:pPr>
    <w:r w:rsidRPr="004A3446">
      <w:rPr>
        <w:rFonts w:ascii="Arial Narrow" w:hAnsi="Arial Narrow"/>
        <w:b/>
        <w:bCs/>
        <w:noProof/>
        <w:sz w:val="20"/>
        <w:szCs w:val="20"/>
        <w14:ligatures w14:val="standardContextual"/>
      </w:rPr>
      <mc:AlternateContent>
        <mc:Choice Requires="wps">
          <w:drawing>
            <wp:anchor distT="0" distB="0" distL="114300" distR="114300" simplePos="0" relativeHeight="251659264" behindDoc="0" locked="0" layoutInCell="1" allowOverlap="1" wp14:anchorId="66063269" wp14:editId="16C8C6E1">
              <wp:simplePos x="0" y="0"/>
              <wp:positionH relativeFrom="column">
                <wp:posOffset>3810</wp:posOffset>
              </wp:positionH>
              <wp:positionV relativeFrom="paragraph">
                <wp:posOffset>-39370</wp:posOffset>
              </wp:positionV>
              <wp:extent cx="6134100" cy="0"/>
              <wp:effectExtent l="0" t="0" r="0" b="0"/>
              <wp:wrapNone/>
              <wp:docPr id="998114617" name="Connettore diritto 2"/>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7321A2" id="Connettore dirit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1pt" to="483.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ymAEAAIgDAAAOAAAAZHJzL2Uyb0RvYy54bWysU9uO0zAQfUfiHyy/0yQLWqG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" strokecolor="black [3200]" strokeweight=".5pt">
              <v:stroke joinstyle="miter"/>
            </v:line>
          </w:pict>
        </mc:Fallback>
      </mc:AlternateContent>
    </w:r>
    <w:r w:rsidRPr="004A3446">
      <w:rPr>
        <w:rFonts w:ascii="Arial Narrow" w:hAnsi="Arial Narrow"/>
        <w:b/>
        <w:bCs/>
        <w:sz w:val="20"/>
        <w:szCs w:val="20"/>
      </w:rPr>
      <w:t>www.osserva-re.it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29B7B" w14:textId="77777777" w:rsidR="000D2A79" w:rsidRDefault="000D2A79" w:rsidP="009D2B97">
      <w:r>
        <w:separator/>
      </w:r>
    </w:p>
  </w:footnote>
  <w:footnote w:type="continuationSeparator" w:id="0">
    <w:p w14:paraId="160027E5" w14:textId="77777777" w:rsidR="000D2A79" w:rsidRDefault="000D2A79" w:rsidP="009D2B97">
      <w:r>
        <w:continuationSeparator/>
      </w:r>
    </w:p>
  </w:footnote>
  <w:footnote w:id="1">
    <w:p w14:paraId="65E55038" w14:textId="77777777" w:rsidR="009D2B97" w:rsidRPr="00600F44" w:rsidRDefault="009D2B97" w:rsidP="009D2B97">
      <w:pPr>
        <w:pStyle w:val="Testonotaapidipagina"/>
        <w:jc w:val="both"/>
        <w:rPr>
          <w:rFonts w:ascii="Aptos" w:hAnsi="Aptos"/>
        </w:rPr>
      </w:pPr>
      <w:r w:rsidRPr="00600F44">
        <w:rPr>
          <w:rStyle w:val="Rimandonotaapidipagina"/>
          <w:rFonts w:ascii="Aptos" w:hAnsi="Aptos"/>
        </w:rPr>
        <w:footnoteRef/>
      </w:r>
      <w:r w:rsidRPr="00600F44">
        <w:rPr>
          <w:rFonts w:ascii="Aptos" w:hAnsi="Aptos"/>
        </w:rPr>
        <w:t xml:space="preserve"> G. Beccattini, </w:t>
      </w:r>
      <w:r w:rsidRPr="00600F44">
        <w:rPr>
          <w:rFonts w:ascii="Aptos" w:hAnsi="Aptos"/>
          <w:i/>
          <w:iCs/>
        </w:rPr>
        <w:t>La coscienza dei luoghi. Il territorio come soggetto corale</w:t>
      </w:r>
      <w:r w:rsidRPr="00600F44">
        <w:rPr>
          <w:rFonts w:ascii="Aptos" w:hAnsi="Aptos"/>
        </w:rPr>
        <w:t>, Roma, Donzelli, 2015.</w:t>
      </w:r>
    </w:p>
  </w:footnote>
  <w:footnote w:id="2">
    <w:p w14:paraId="29435D52" w14:textId="77777777" w:rsidR="009D2B97" w:rsidRPr="00600F44" w:rsidRDefault="009D2B97" w:rsidP="009D2B97">
      <w:pPr>
        <w:pStyle w:val="Testonotaapidipagina"/>
        <w:jc w:val="both"/>
        <w:rPr>
          <w:rFonts w:ascii="Aptos" w:hAnsi="Aptos"/>
        </w:rPr>
      </w:pPr>
      <w:r w:rsidRPr="00600F44">
        <w:rPr>
          <w:rStyle w:val="Rimandonotaapidipagina"/>
          <w:rFonts w:ascii="Aptos" w:hAnsi="Aptos"/>
        </w:rPr>
        <w:footnoteRef/>
      </w:r>
      <w:r w:rsidRPr="00600F44">
        <w:rPr>
          <w:rFonts w:ascii="Aptos" w:hAnsi="Aptos"/>
        </w:rPr>
        <w:t xml:space="preserve"> </w:t>
      </w:r>
      <w:r w:rsidRPr="00600F44">
        <w:rPr>
          <w:rFonts w:ascii="Aptos" w:hAnsi="Aptos" w:cstheme="minorHAnsi"/>
        </w:rPr>
        <w:t>Si veda D.</w:t>
      </w:r>
      <w:r w:rsidRPr="00600F44">
        <w:rPr>
          <w:rFonts w:ascii="Aptos" w:eastAsia="Times New Roman" w:hAnsi="Aptos" w:cstheme="minorHAnsi"/>
          <w:i/>
          <w:lang w:eastAsia="it-IT"/>
        </w:rPr>
        <w:t xml:space="preserve"> </w:t>
      </w:r>
      <w:r w:rsidRPr="00600F44">
        <w:rPr>
          <w:rFonts w:ascii="Aptos" w:hAnsi="Aptos" w:cstheme="minorHAnsi"/>
          <w:iCs/>
        </w:rPr>
        <w:t>Marini e I. Lovato Menin,</w:t>
      </w:r>
      <w:r w:rsidRPr="00600F44">
        <w:rPr>
          <w:rFonts w:ascii="Aptos" w:hAnsi="Aptos" w:cstheme="minorHAnsi"/>
          <w:i/>
        </w:rPr>
        <w:t xml:space="preserve"> I reggiani «in-certi»</w:t>
      </w:r>
      <w:r w:rsidRPr="00600F44">
        <w:rPr>
          <w:rFonts w:ascii="Aptos" w:hAnsi="Aptos" w:cstheme="minorHAnsi"/>
          <w:iCs/>
        </w:rPr>
        <w:t xml:space="preserve">, Collana osservatori n. 39. Milano-Treviso, Community </w:t>
      </w:r>
      <w:proofErr w:type="spellStart"/>
      <w:r w:rsidRPr="00600F44">
        <w:rPr>
          <w:rFonts w:ascii="Aptos" w:hAnsi="Aptos" w:cstheme="minorHAnsi"/>
          <w:iCs/>
        </w:rPr>
        <w:t>Research&amp;Analysis</w:t>
      </w:r>
      <w:proofErr w:type="spellEnd"/>
      <w:r w:rsidRPr="00600F44">
        <w:rPr>
          <w:rFonts w:ascii="Aptos" w:hAnsi="Aptos" w:cstheme="minorHAnsi"/>
          <w:iCs/>
        </w:rPr>
        <w:t>, 2024; id.,</w:t>
      </w:r>
      <w:r w:rsidRPr="00600F44">
        <w:rPr>
          <w:rFonts w:ascii="Aptos" w:hAnsi="Aptos" w:cstheme="minorHAnsi"/>
          <w:i/>
        </w:rPr>
        <w:t xml:space="preserve"> I reggiani: una vita da «mediano»</w:t>
      </w:r>
      <w:r w:rsidRPr="00600F44">
        <w:rPr>
          <w:rFonts w:ascii="Aptos" w:hAnsi="Aptos" w:cstheme="minorHAnsi"/>
          <w:iCs/>
        </w:rPr>
        <w:t xml:space="preserve">, Collana osservatori n. 34, Milano-Treviso, Community </w:t>
      </w:r>
      <w:proofErr w:type="spellStart"/>
      <w:r w:rsidRPr="00600F44">
        <w:rPr>
          <w:rFonts w:ascii="Aptos" w:hAnsi="Aptos" w:cstheme="minorHAnsi"/>
          <w:iCs/>
        </w:rPr>
        <w:t>Research&amp;Analysis</w:t>
      </w:r>
      <w:proofErr w:type="spellEnd"/>
      <w:r w:rsidRPr="00600F44">
        <w:rPr>
          <w:rFonts w:ascii="Aptos" w:hAnsi="Aptos" w:cstheme="minorHAnsi"/>
          <w:iCs/>
        </w:rPr>
        <w:t>, 2023.</w:t>
      </w:r>
    </w:p>
  </w:footnote>
  <w:footnote w:id="3">
    <w:p w14:paraId="185FD8A0" w14:textId="77777777" w:rsidR="009D2B97" w:rsidRPr="00600F44" w:rsidRDefault="009D2B97" w:rsidP="009D2B97">
      <w:pPr>
        <w:pStyle w:val="Testonotaapidipagina"/>
        <w:jc w:val="both"/>
        <w:rPr>
          <w:rFonts w:ascii="Aptos" w:hAnsi="Aptos"/>
        </w:rPr>
      </w:pPr>
      <w:r w:rsidRPr="00600F44">
        <w:rPr>
          <w:rStyle w:val="Rimandonotaapidipagina"/>
          <w:rFonts w:ascii="Aptos" w:hAnsi="Aptos"/>
        </w:rPr>
        <w:footnoteRef/>
      </w:r>
      <w:r w:rsidRPr="00600F44">
        <w:rPr>
          <w:rFonts w:ascii="Aptos" w:hAnsi="Aptos"/>
        </w:rPr>
        <w:t xml:space="preserve"> I saldi di opinione sono la differenza aritmetica fra chi risponde “miglioramento” e “peggioramento”.</w:t>
      </w:r>
    </w:p>
  </w:footnote>
  <w:footnote w:id="4">
    <w:p w14:paraId="300630B1" w14:textId="77777777" w:rsidR="009D2B97" w:rsidRPr="00600F44" w:rsidRDefault="009D2B97" w:rsidP="009D2B97">
      <w:pPr>
        <w:pStyle w:val="Testonotaapidipagina"/>
        <w:jc w:val="both"/>
        <w:rPr>
          <w:rFonts w:ascii="Aptos" w:hAnsi="Aptos"/>
        </w:rPr>
      </w:pPr>
      <w:r w:rsidRPr="00600F44">
        <w:rPr>
          <w:rStyle w:val="Rimandonotaapidipagina"/>
          <w:rFonts w:ascii="Aptos" w:hAnsi="Aptos"/>
        </w:rPr>
        <w:footnoteRef/>
      </w:r>
      <w:r w:rsidRPr="00600F44">
        <w:rPr>
          <w:rFonts w:ascii="Aptos" w:hAnsi="Aptos"/>
        </w:rPr>
        <w:t xml:space="preserve"> Fonte Ministero dell’Interno: https://www.interno.gov.it/it/stampa-e-comunicazione/dati-e-statistiche/crimine-italia-analisi-e-dati-pubblica-sicurezza</w:t>
      </w:r>
    </w:p>
  </w:footnote>
  <w:footnote w:id="5">
    <w:p w14:paraId="7886C379" w14:textId="77777777" w:rsidR="009D2B97" w:rsidRPr="00600F44" w:rsidRDefault="009D2B97" w:rsidP="009D2B97">
      <w:pPr>
        <w:pStyle w:val="Testonotaapidipagina"/>
        <w:jc w:val="both"/>
        <w:rPr>
          <w:rFonts w:ascii="Aptos" w:hAnsi="Aptos"/>
        </w:rPr>
      </w:pPr>
      <w:r w:rsidRPr="00600F44">
        <w:rPr>
          <w:rStyle w:val="Rimandonotaapidipagina"/>
          <w:rFonts w:ascii="Aptos" w:hAnsi="Aptos"/>
        </w:rPr>
        <w:footnoteRef/>
      </w:r>
      <w:r w:rsidRPr="00600F44">
        <w:rPr>
          <w:rFonts w:ascii="Aptos" w:hAnsi="Aptos"/>
        </w:rPr>
        <w:t xml:space="preserve"> In un recente sondaggio di IPSOS sui temi della sicurezza, la quota di popolazione italiana che rispetto a due/tre anni fa si sente meno sicura ammonta al 46%: N. Pagnoncelli, </w:t>
      </w:r>
      <w:r w:rsidRPr="00600F44">
        <w:rPr>
          <w:rFonts w:ascii="Aptos" w:hAnsi="Aptos"/>
          <w:i/>
          <w:iCs/>
        </w:rPr>
        <w:t>Gli italiani si sentono meno tranquilli</w:t>
      </w:r>
      <w:r w:rsidRPr="00600F44">
        <w:rPr>
          <w:rFonts w:ascii="Aptos" w:hAnsi="Aptos"/>
        </w:rPr>
        <w:t>, Corriere della Sera, 24.1.2026.</w:t>
      </w:r>
    </w:p>
  </w:footnote>
  <w:footnote w:id="6">
    <w:p w14:paraId="6505FC9B" w14:textId="77777777" w:rsidR="009D2B97" w:rsidRPr="00600F44" w:rsidRDefault="009D2B97" w:rsidP="009D2B97">
      <w:pPr>
        <w:pStyle w:val="Testonotaapidipagina"/>
        <w:jc w:val="both"/>
        <w:rPr>
          <w:rFonts w:ascii="Aptos" w:hAnsi="Aptos"/>
        </w:rPr>
      </w:pPr>
      <w:r w:rsidRPr="00600F44">
        <w:rPr>
          <w:rStyle w:val="Rimandonotaapidipagina"/>
          <w:rFonts w:ascii="Aptos" w:hAnsi="Aptos"/>
        </w:rPr>
        <w:footnoteRef/>
      </w:r>
      <w:r w:rsidRPr="00600F44">
        <w:rPr>
          <w:rFonts w:ascii="Aptos" w:hAnsi="Aptos"/>
        </w:rPr>
        <w:t xml:space="preserve"> A. Bagnasco, </w:t>
      </w:r>
      <w:r w:rsidRPr="00600F44">
        <w:rPr>
          <w:rFonts w:ascii="Aptos" w:hAnsi="Aptos"/>
          <w:i/>
          <w:iCs/>
        </w:rPr>
        <w:t>Tre Italie. La problematica territoriale dello sviluppo italiano</w:t>
      </w:r>
      <w:r w:rsidRPr="00600F44">
        <w:rPr>
          <w:rFonts w:ascii="Aptos" w:hAnsi="Aptos"/>
        </w:rPr>
        <w:t xml:space="preserve">, Bologna, il Mulino, 1977; C. Trigilia, </w:t>
      </w:r>
      <w:r w:rsidRPr="00600F44">
        <w:rPr>
          <w:rFonts w:ascii="Aptos" w:hAnsi="Aptos"/>
          <w:i/>
          <w:iCs/>
        </w:rPr>
        <w:t>Le subculture politiche territoriali</w:t>
      </w:r>
      <w:r w:rsidRPr="00600F44">
        <w:rPr>
          <w:rFonts w:ascii="Aptos" w:hAnsi="Aptos"/>
        </w:rPr>
        <w:t xml:space="preserve">, in “Quaderni della Fondazione Feltrinelli”, n. 16, 1981; G. Fuà, C. Zacchia, </w:t>
      </w:r>
      <w:r w:rsidRPr="00600F44">
        <w:rPr>
          <w:rFonts w:ascii="Aptos" w:hAnsi="Aptos"/>
          <w:i/>
          <w:iCs/>
        </w:rPr>
        <w:t>Industrializzazione senza fratture</w:t>
      </w:r>
      <w:r w:rsidRPr="00600F44">
        <w:rPr>
          <w:rFonts w:ascii="Aptos" w:hAnsi="Aptos"/>
        </w:rPr>
        <w:t>, Bologna, il Mulino, 1983.</w:t>
      </w:r>
    </w:p>
  </w:footnote>
  <w:footnote w:id="7">
    <w:p w14:paraId="31B8A5B2" w14:textId="77777777" w:rsidR="009D2B97" w:rsidRPr="00600F44" w:rsidRDefault="009D2B97" w:rsidP="009D2B97">
      <w:pPr>
        <w:pStyle w:val="Testonotaapidipagina"/>
        <w:jc w:val="both"/>
        <w:rPr>
          <w:rFonts w:ascii="Aptos" w:hAnsi="Aptos"/>
        </w:rPr>
      </w:pPr>
      <w:r w:rsidRPr="00600F44">
        <w:rPr>
          <w:rStyle w:val="Rimandonotaapidipagina"/>
          <w:rFonts w:ascii="Aptos" w:hAnsi="Aptos"/>
        </w:rPr>
        <w:footnoteRef/>
      </w:r>
      <w:r w:rsidRPr="00600F44">
        <w:rPr>
          <w:rFonts w:ascii="Aptos" w:hAnsi="Aptos"/>
        </w:rPr>
        <w:t xml:space="preserve"> A. Bagnasco e C. Trigilia (a cura di), </w:t>
      </w:r>
      <w:r w:rsidRPr="00600F44">
        <w:rPr>
          <w:rFonts w:ascii="Aptos" w:hAnsi="Aptos"/>
          <w:i/>
          <w:iCs/>
        </w:rPr>
        <w:t>Società e politica nelle aree di piccola impresa. Il caso di Bassano</w:t>
      </w:r>
      <w:r w:rsidRPr="00600F44">
        <w:rPr>
          <w:rFonts w:ascii="Aptos" w:hAnsi="Aptos"/>
        </w:rPr>
        <w:t xml:space="preserve">, Venezia, Arsenale Editrice, 1984; A. Bagnasco, C. Trigilia, IRPET, </w:t>
      </w:r>
      <w:r w:rsidRPr="00600F44">
        <w:rPr>
          <w:rFonts w:ascii="Aptos" w:hAnsi="Aptos"/>
          <w:i/>
          <w:iCs/>
        </w:rPr>
        <w:t>Società e politica nelle aree di piccola impresa. Il caso di Valdelsa</w:t>
      </w:r>
      <w:r w:rsidRPr="00600F44">
        <w:rPr>
          <w:rFonts w:ascii="Aptos" w:hAnsi="Aptos"/>
        </w:rPr>
        <w:t xml:space="preserve">, Milano, Franco Angeli, 1985; P. Messina, </w:t>
      </w:r>
      <w:r w:rsidRPr="00600F44">
        <w:rPr>
          <w:rFonts w:ascii="Aptos" w:hAnsi="Aptos"/>
          <w:i/>
          <w:iCs/>
        </w:rPr>
        <w:t xml:space="preserve">Modi di regolazione dello sviluppo locale. Una comparazione per contesti di Veneto ed </w:t>
      </w:r>
      <w:proofErr w:type="gramStart"/>
      <w:r w:rsidRPr="00600F44">
        <w:rPr>
          <w:rFonts w:ascii="Aptos" w:hAnsi="Aptos"/>
          <w:i/>
          <w:iCs/>
        </w:rPr>
        <w:t>Emilia Romagna</w:t>
      </w:r>
      <w:proofErr w:type="gramEnd"/>
      <w:r w:rsidRPr="00600F44">
        <w:rPr>
          <w:rFonts w:ascii="Aptos" w:hAnsi="Aptos"/>
        </w:rPr>
        <w:t>, Padova, Padova University Press, 2012.</w:t>
      </w:r>
    </w:p>
  </w:footnote>
  <w:footnote w:id="8">
    <w:p w14:paraId="13B959E9" w14:textId="77777777" w:rsidR="009D2B97" w:rsidRPr="00600F44" w:rsidRDefault="009D2B97" w:rsidP="009D2B97">
      <w:pPr>
        <w:pStyle w:val="Testonotaapidipagina"/>
        <w:jc w:val="both"/>
        <w:rPr>
          <w:rFonts w:ascii="Aptos" w:hAnsi="Aptos"/>
        </w:rPr>
      </w:pPr>
      <w:r w:rsidRPr="00600F44">
        <w:rPr>
          <w:rStyle w:val="Rimandonotaapidipagina"/>
          <w:rFonts w:ascii="Aptos" w:hAnsi="Aptos"/>
        </w:rPr>
        <w:footnoteRef/>
      </w:r>
      <w:r w:rsidRPr="00600F44">
        <w:rPr>
          <w:rFonts w:ascii="Aptos" w:hAnsi="Aptos"/>
        </w:rPr>
        <w:t xml:space="preserve"> M. Spence, </w:t>
      </w:r>
      <w:r w:rsidRPr="00600F44">
        <w:rPr>
          <w:rFonts w:ascii="Aptos" w:hAnsi="Aptos"/>
          <w:i/>
          <w:iCs/>
        </w:rPr>
        <w:t>La rivoluzione degli investimenti a impatto sociale</w:t>
      </w:r>
      <w:r w:rsidRPr="00600F44">
        <w:rPr>
          <w:rFonts w:ascii="Aptos" w:hAnsi="Aptos"/>
        </w:rPr>
        <w:t>, IlSole24Ore, 7.2.2026.</w:t>
      </w:r>
    </w:p>
  </w:footnote>
  <w:footnote w:id="9">
    <w:p w14:paraId="48BAF49E" w14:textId="77777777" w:rsidR="009D2B97" w:rsidRPr="00600F44" w:rsidRDefault="009D2B97" w:rsidP="009D2B97">
      <w:pPr>
        <w:pStyle w:val="Testonotaapidipagina"/>
        <w:jc w:val="both"/>
        <w:rPr>
          <w:rFonts w:ascii="Aptos" w:hAnsi="Aptos"/>
        </w:rPr>
      </w:pPr>
      <w:r w:rsidRPr="00600F44">
        <w:rPr>
          <w:rStyle w:val="Rimandonotaapidipagina"/>
          <w:rFonts w:ascii="Aptos" w:hAnsi="Aptos"/>
        </w:rPr>
        <w:footnoteRef/>
      </w:r>
      <w:r w:rsidRPr="00600F44">
        <w:rPr>
          <w:rFonts w:ascii="Aptos" w:hAnsi="Aptos"/>
        </w:rPr>
        <w:t xml:space="preserve"> R. Cohen, </w:t>
      </w:r>
      <w:r w:rsidRPr="00600F44">
        <w:rPr>
          <w:rFonts w:ascii="Aptos" w:hAnsi="Aptos"/>
          <w:i/>
          <w:iCs/>
        </w:rPr>
        <w:t xml:space="preserve">Impact. </w:t>
      </w:r>
      <w:proofErr w:type="spellStart"/>
      <w:r w:rsidRPr="00600F44">
        <w:rPr>
          <w:rFonts w:ascii="Aptos" w:hAnsi="Aptos"/>
          <w:i/>
          <w:iCs/>
        </w:rPr>
        <w:t>Reshaping</w:t>
      </w:r>
      <w:proofErr w:type="spellEnd"/>
      <w:r w:rsidRPr="00600F44">
        <w:rPr>
          <w:rFonts w:ascii="Aptos" w:hAnsi="Aptos"/>
          <w:i/>
          <w:iCs/>
        </w:rPr>
        <w:t xml:space="preserve"> </w:t>
      </w:r>
      <w:proofErr w:type="spellStart"/>
      <w:r w:rsidRPr="00600F44">
        <w:rPr>
          <w:rFonts w:ascii="Aptos" w:hAnsi="Aptos"/>
          <w:i/>
          <w:iCs/>
        </w:rPr>
        <w:t>Capitalism</w:t>
      </w:r>
      <w:proofErr w:type="spellEnd"/>
      <w:r w:rsidRPr="00600F44">
        <w:rPr>
          <w:rFonts w:ascii="Aptos" w:hAnsi="Aptos"/>
          <w:i/>
          <w:iCs/>
        </w:rPr>
        <w:t xml:space="preserve"> to </w:t>
      </w:r>
      <w:proofErr w:type="spellStart"/>
      <w:r w:rsidRPr="00600F44">
        <w:rPr>
          <w:rFonts w:ascii="Aptos" w:hAnsi="Aptos"/>
          <w:i/>
          <w:iCs/>
        </w:rPr>
        <w:t>Dirive</w:t>
      </w:r>
      <w:proofErr w:type="spellEnd"/>
      <w:r w:rsidRPr="00600F44">
        <w:rPr>
          <w:rFonts w:ascii="Aptos" w:hAnsi="Aptos"/>
          <w:i/>
          <w:iCs/>
        </w:rPr>
        <w:t xml:space="preserve"> Real Change</w:t>
      </w:r>
      <w:r w:rsidRPr="00600F44">
        <w:rPr>
          <w:rFonts w:ascii="Aptos" w:hAnsi="Aptos"/>
        </w:rPr>
        <w:t>, London, Ebury Press, 2025, edizione</w:t>
      </w:r>
      <w:r>
        <w:rPr>
          <w:rFonts w:ascii="Aptos" w:hAnsi="Aptos"/>
        </w:rPr>
        <w:t xml:space="preserve"> rinnovata</w:t>
      </w:r>
      <w:r w:rsidRPr="00600F44">
        <w:rPr>
          <w:rFonts w:ascii="Aptos" w:hAnsi="Apto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3B59" w14:textId="77777777" w:rsidR="009D2B97" w:rsidRDefault="009D2B97" w:rsidP="003C4A76">
    <w:pPr>
      <w:pStyle w:val="Intestazione"/>
      <w:jc w:val="center"/>
    </w:pPr>
    <w:r>
      <w:rPr>
        <w:rFonts w:ascii="Aptos" w:hAnsi="Aptos" w:cstheme="minorHAnsi"/>
        <w:b/>
        <w:bCs/>
        <w:noProof/>
        <w14:ligatures w14:val="standardContextual"/>
      </w:rPr>
      <w:drawing>
        <wp:inline distT="0" distB="0" distL="0" distR="0" wp14:anchorId="68477742" wp14:editId="18B71764">
          <wp:extent cx="2499360" cy="889058"/>
          <wp:effectExtent l="0" t="0" r="0" b="6350"/>
          <wp:docPr id="12750964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27754" name="Immagine 162927754"/>
                  <pic:cNvPicPr/>
                </pic:nvPicPr>
                <pic:blipFill rotWithShape="1">
                  <a:blip r:embed="rId1" cstate="print">
                    <a:extLst>
                      <a:ext uri="{28A0092B-C50C-407E-A947-70E740481C1C}">
                        <a14:useLocalDpi xmlns:a14="http://schemas.microsoft.com/office/drawing/2010/main" val="0"/>
                      </a:ext>
                    </a:extLst>
                  </a:blip>
                  <a:srcRect l="4482" t="20808" r="8363" b="24072"/>
                  <a:stretch>
                    <a:fillRect/>
                  </a:stretch>
                </pic:blipFill>
                <pic:spPr bwMode="auto">
                  <a:xfrm>
                    <a:off x="0" y="0"/>
                    <a:ext cx="2531154" cy="900368"/>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B97"/>
    <w:rsid w:val="000D2A79"/>
    <w:rsid w:val="001309B0"/>
    <w:rsid w:val="001761FA"/>
    <w:rsid w:val="00265B28"/>
    <w:rsid w:val="003D3FB2"/>
    <w:rsid w:val="004107E6"/>
    <w:rsid w:val="004A3446"/>
    <w:rsid w:val="004B4E12"/>
    <w:rsid w:val="00657DD2"/>
    <w:rsid w:val="007907AB"/>
    <w:rsid w:val="00946C03"/>
    <w:rsid w:val="009C200C"/>
    <w:rsid w:val="009D2B97"/>
    <w:rsid w:val="00E453C0"/>
    <w:rsid w:val="00F23E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25B78"/>
  <w15:chartTrackingRefBased/>
  <w15:docId w15:val="{F1C3FADC-602E-4F01-A950-89C8CDB8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2B97"/>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9D2B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9D2B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9D2B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9D2B9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olo5">
    <w:name w:val="heading 5"/>
    <w:basedOn w:val="Normale"/>
    <w:next w:val="Normale"/>
    <w:link w:val="Titolo5Carattere"/>
    <w:uiPriority w:val="9"/>
    <w:semiHidden/>
    <w:unhideWhenUsed/>
    <w:qFormat/>
    <w:rsid w:val="009D2B9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olo6">
    <w:name w:val="heading 6"/>
    <w:basedOn w:val="Normale"/>
    <w:next w:val="Normale"/>
    <w:link w:val="Titolo6Carattere"/>
    <w:uiPriority w:val="9"/>
    <w:semiHidden/>
    <w:unhideWhenUsed/>
    <w:qFormat/>
    <w:rsid w:val="009D2B9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olo7">
    <w:name w:val="heading 7"/>
    <w:basedOn w:val="Normale"/>
    <w:next w:val="Normale"/>
    <w:link w:val="Titolo7Carattere"/>
    <w:uiPriority w:val="9"/>
    <w:semiHidden/>
    <w:unhideWhenUsed/>
    <w:qFormat/>
    <w:rsid w:val="009D2B9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olo8">
    <w:name w:val="heading 8"/>
    <w:basedOn w:val="Normale"/>
    <w:next w:val="Normale"/>
    <w:link w:val="Titolo8Carattere"/>
    <w:uiPriority w:val="9"/>
    <w:semiHidden/>
    <w:unhideWhenUsed/>
    <w:qFormat/>
    <w:rsid w:val="009D2B9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olo9">
    <w:name w:val="heading 9"/>
    <w:basedOn w:val="Normale"/>
    <w:next w:val="Normale"/>
    <w:link w:val="Titolo9Carattere"/>
    <w:uiPriority w:val="9"/>
    <w:semiHidden/>
    <w:unhideWhenUsed/>
    <w:qFormat/>
    <w:rsid w:val="009D2B9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D2B9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D2B9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D2B9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D2B9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D2B9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D2B9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D2B9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D2B9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D2B97"/>
    <w:rPr>
      <w:rFonts w:eastAsiaTheme="majorEastAsia" w:cstheme="majorBidi"/>
      <w:color w:val="272727" w:themeColor="text1" w:themeTint="D8"/>
    </w:rPr>
  </w:style>
  <w:style w:type="paragraph" w:styleId="Titolo">
    <w:name w:val="Title"/>
    <w:basedOn w:val="Normale"/>
    <w:next w:val="Normale"/>
    <w:link w:val="TitoloCarattere"/>
    <w:uiPriority w:val="10"/>
    <w:qFormat/>
    <w:rsid w:val="009D2B9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9D2B9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D2B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9D2B9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D2B9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zioneCarattere">
    <w:name w:val="Citazione Carattere"/>
    <w:basedOn w:val="Carpredefinitoparagrafo"/>
    <w:link w:val="Citazione"/>
    <w:uiPriority w:val="29"/>
    <w:rsid w:val="009D2B97"/>
    <w:rPr>
      <w:i/>
      <w:iCs/>
      <w:color w:val="404040" w:themeColor="text1" w:themeTint="BF"/>
    </w:rPr>
  </w:style>
  <w:style w:type="paragraph" w:styleId="Paragrafoelenco">
    <w:name w:val="List Paragraph"/>
    <w:basedOn w:val="Normale"/>
    <w:uiPriority w:val="34"/>
    <w:qFormat/>
    <w:rsid w:val="009D2B9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Enfasiintensa">
    <w:name w:val="Intense Emphasis"/>
    <w:basedOn w:val="Carpredefinitoparagrafo"/>
    <w:uiPriority w:val="21"/>
    <w:qFormat/>
    <w:rsid w:val="009D2B97"/>
    <w:rPr>
      <w:i/>
      <w:iCs/>
      <w:color w:val="0F4761" w:themeColor="accent1" w:themeShade="BF"/>
    </w:rPr>
  </w:style>
  <w:style w:type="paragraph" w:styleId="Citazioneintensa">
    <w:name w:val="Intense Quote"/>
    <w:basedOn w:val="Normale"/>
    <w:next w:val="Normale"/>
    <w:link w:val="CitazioneintensaCarattere"/>
    <w:uiPriority w:val="30"/>
    <w:qFormat/>
    <w:rsid w:val="009D2B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zioneintensaCarattere">
    <w:name w:val="Citazione intensa Carattere"/>
    <w:basedOn w:val="Carpredefinitoparagrafo"/>
    <w:link w:val="Citazioneintensa"/>
    <w:uiPriority w:val="30"/>
    <w:rsid w:val="009D2B97"/>
    <w:rPr>
      <w:i/>
      <w:iCs/>
      <w:color w:val="0F4761" w:themeColor="accent1" w:themeShade="BF"/>
    </w:rPr>
  </w:style>
  <w:style w:type="character" w:styleId="Riferimentointenso">
    <w:name w:val="Intense Reference"/>
    <w:basedOn w:val="Carpredefinitoparagrafo"/>
    <w:uiPriority w:val="32"/>
    <w:qFormat/>
    <w:rsid w:val="009D2B97"/>
    <w:rPr>
      <w:b/>
      <w:bCs/>
      <w:smallCaps/>
      <w:color w:val="0F4761" w:themeColor="accent1" w:themeShade="BF"/>
      <w:spacing w:val="5"/>
    </w:rPr>
  </w:style>
  <w:style w:type="paragraph" w:styleId="Testonotaapidipagina">
    <w:name w:val="footnote text"/>
    <w:basedOn w:val="Normale"/>
    <w:link w:val="TestonotaapidipaginaCarattere"/>
    <w:unhideWhenUsed/>
    <w:rsid w:val="009D2B97"/>
    <w:rPr>
      <w:rFonts w:asciiTheme="minorHAnsi" w:eastAsiaTheme="minorHAnsi" w:hAnsiTheme="minorHAnsi" w:cs="Calibri (Corpo)"/>
      <w:sz w:val="20"/>
      <w:szCs w:val="20"/>
      <w:lang w:eastAsia="en-US"/>
    </w:rPr>
  </w:style>
  <w:style w:type="character" w:customStyle="1" w:styleId="TestonotaapidipaginaCarattere">
    <w:name w:val="Testo nota a piè di pagina Carattere"/>
    <w:basedOn w:val="Carpredefinitoparagrafo"/>
    <w:link w:val="Testonotaapidipagina"/>
    <w:rsid w:val="009D2B97"/>
    <w:rPr>
      <w:rFonts w:cs="Calibri (Corpo)"/>
      <w:kern w:val="0"/>
      <w:sz w:val="20"/>
      <w:szCs w:val="20"/>
      <w14:ligatures w14:val="none"/>
    </w:rPr>
  </w:style>
  <w:style w:type="character" w:styleId="Rimandonotaapidipagina">
    <w:name w:val="footnote reference"/>
    <w:basedOn w:val="Carpredefinitoparagrafo"/>
    <w:uiPriority w:val="99"/>
    <w:unhideWhenUsed/>
    <w:rsid w:val="009D2B97"/>
    <w:rPr>
      <w:vertAlign w:val="superscript"/>
    </w:rPr>
  </w:style>
  <w:style w:type="paragraph" w:styleId="Intestazione">
    <w:name w:val="header"/>
    <w:basedOn w:val="Normale"/>
    <w:link w:val="IntestazioneCarattere"/>
    <w:uiPriority w:val="99"/>
    <w:unhideWhenUsed/>
    <w:rsid w:val="009D2B97"/>
    <w:pPr>
      <w:tabs>
        <w:tab w:val="center" w:pos="4819"/>
        <w:tab w:val="right" w:pos="9638"/>
      </w:tabs>
    </w:pPr>
  </w:style>
  <w:style w:type="character" w:customStyle="1" w:styleId="IntestazioneCarattere">
    <w:name w:val="Intestazione Carattere"/>
    <w:basedOn w:val="Carpredefinitoparagrafo"/>
    <w:link w:val="Intestazione"/>
    <w:uiPriority w:val="99"/>
    <w:rsid w:val="009D2B97"/>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unhideWhenUsed/>
    <w:rsid w:val="009D2B97"/>
    <w:pPr>
      <w:tabs>
        <w:tab w:val="center" w:pos="4819"/>
        <w:tab w:val="right" w:pos="9638"/>
      </w:tabs>
    </w:pPr>
  </w:style>
  <w:style w:type="character" w:customStyle="1" w:styleId="PidipaginaCarattere">
    <w:name w:val="Piè di pagina Carattere"/>
    <w:basedOn w:val="Carpredefinitoparagrafo"/>
    <w:link w:val="Pidipagina"/>
    <w:uiPriority w:val="99"/>
    <w:rsid w:val="009D2B97"/>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2930</Words>
  <Characters>16701</Characters>
  <Application>Microsoft Office Word</Application>
  <DocSecurity>0</DocSecurity>
  <Lines>139</Lines>
  <Paragraphs>39</Paragraphs>
  <ScaleCrop>false</ScaleCrop>
  <Company/>
  <LinksUpToDate>false</LinksUpToDate>
  <CharactersWithSpaces>19592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Munari</dc:creator>
  <cp:keywords/>
  <dc:description/>
  <cp:lastModifiedBy>Laura Munari</cp:lastModifiedBy>
  <cp:revision>2</cp:revision>
  <dcterms:created xsi:type="dcterms:W3CDTF">2026-03-26T11:51:00Z</dcterms:created>
  <dcterms:modified xsi:type="dcterms:W3CDTF">2026-03-31T07:56:00Z</dcterms:modified>
</cp:coreProperties>
</file>